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95A1" w14:textId="0A2D189F" w:rsidR="00895D4C" w:rsidRDefault="00895D4C" w:rsidP="00FC30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95D4C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F163CE9" wp14:editId="132BBCD8">
            <wp:extent cx="4151630" cy="597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26891" w14:textId="77777777" w:rsidR="00895D4C" w:rsidRDefault="00895D4C" w:rsidP="00FC3057">
      <w:pPr>
        <w:jc w:val="center"/>
        <w:rPr>
          <w:rFonts w:ascii="Arial" w:hAnsi="Arial" w:cs="Arial"/>
          <w:b/>
          <w:sz w:val="22"/>
          <w:szCs w:val="22"/>
        </w:rPr>
      </w:pPr>
    </w:p>
    <w:p w14:paraId="6AB0851C" w14:textId="0DA15C1D" w:rsidR="00FC3057" w:rsidRPr="00895D4C" w:rsidRDefault="00FC3057" w:rsidP="00895D4C">
      <w:pPr>
        <w:rPr>
          <w:rFonts w:ascii="Arial" w:hAnsi="Arial" w:cs="Arial"/>
          <w:sz w:val="22"/>
          <w:szCs w:val="22"/>
        </w:rPr>
      </w:pPr>
      <w:r w:rsidRPr="00895D4C">
        <w:rPr>
          <w:rFonts w:ascii="Arial" w:hAnsi="Arial" w:cs="Arial"/>
          <w:sz w:val="22"/>
          <w:szCs w:val="22"/>
        </w:rPr>
        <w:t>Duke University School of Nursing</w:t>
      </w:r>
      <w:r w:rsidR="00895D4C" w:rsidRPr="00895D4C">
        <w:rPr>
          <w:rFonts w:ascii="Arial" w:hAnsi="Arial" w:cs="Arial"/>
          <w:sz w:val="22"/>
          <w:szCs w:val="22"/>
        </w:rPr>
        <w:t xml:space="preserve"> - </w:t>
      </w:r>
      <w:r w:rsidRPr="00895D4C">
        <w:rPr>
          <w:rFonts w:ascii="Arial" w:hAnsi="Arial" w:cs="Arial"/>
          <w:sz w:val="22"/>
          <w:szCs w:val="22"/>
        </w:rPr>
        <w:t>Center for Nursing Research</w:t>
      </w:r>
    </w:p>
    <w:p w14:paraId="10EF7178" w14:textId="77777777" w:rsidR="00FC3057" w:rsidRPr="007F3779" w:rsidRDefault="00FC3057" w:rsidP="00FC3057">
      <w:pPr>
        <w:jc w:val="center"/>
        <w:rPr>
          <w:rFonts w:ascii="Arial" w:hAnsi="Arial" w:cs="Arial"/>
          <w:b/>
          <w:sz w:val="22"/>
          <w:szCs w:val="22"/>
        </w:rPr>
      </w:pPr>
    </w:p>
    <w:p w14:paraId="4CE0CA75" w14:textId="318E9602" w:rsidR="00FC3057" w:rsidRPr="00895D4C" w:rsidRDefault="00895D4C" w:rsidP="00895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895D4C">
        <w:rPr>
          <w:rFonts w:ascii="Arial" w:hAnsi="Arial" w:cs="Arial"/>
          <w:sz w:val="22"/>
          <w:szCs w:val="22"/>
        </w:rPr>
        <w:t xml:space="preserve">:  SOP - </w:t>
      </w:r>
      <w:r w:rsidR="00FC3057" w:rsidRPr="00895D4C">
        <w:rPr>
          <w:rFonts w:ascii="Arial" w:hAnsi="Arial" w:cs="Arial"/>
          <w:sz w:val="22"/>
          <w:szCs w:val="22"/>
        </w:rPr>
        <w:t xml:space="preserve">MOCK </w:t>
      </w:r>
      <w:r w:rsidR="00A84BC6" w:rsidRPr="00895D4C">
        <w:rPr>
          <w:rFonts w:ascii="Arial" w:hAnsi="Arial" w:cs="Arial"/>
          <w:sz w:val="22"/>
          <w:szCs w:val="22"/>
        </w:rPr>
        <w:t xml:space="preserve">Research or Training Grant Proposal </w:t>
      </w:r>
      <w:r w:rsidR="00FC3057" w:rsidRPr="00895D4C">
        <w:rPr>
          <w:rFonts w:ascii="Arial" w:hAnsi="Arial" w:cs="Arial"/>
          <w:sz w:val="22"/>
          <w:szCs w:val="22"/>
        </w:rPr>
        <w:t xml:space="preserve">Review </w:t>
      </w:r>
    </w:p>
    <w:p w14:paraId="78C00224" w14:textId="77777777" w:rsidR="00895D4C" w:rsidRDefault="00895D4C" w:rsidP="00895D4C">
      <w:pPr>
        <w:rPr>
          <w:rFonts w:ascii="Arial" w:hAnsi="Arial" w:cs="Arial"/>
          <w:b/>
          <w:sz w:val="22"/>
          <w:szCs w:val="22"/>
        </w:rPr>
      </w:pPr>
    </w:p>
    <w:p w14:paraId="7D5EEC03" w14:textId="377266F3" w:rsidR="00FC3057" w:rsidRPr="00895D4C" w:rsidRDefault="00895D4C" w:rsidP="00895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DATE</w:t>
      </w:r>
      <w:r w:rsidRPr="00895D4C">
        <w:rPr>
          <w:rFonts w:ascii="Arial" w:hAnsi="Arial" w:cs="Arial"/>
          <w:sz w:val="22"/>
          <w:szCs w:val="22"/>
        </w:rPr>
        <w:t xml:space="preserve">:    </w:t>
      </w:r>
      <w:r w:rsidR="00450754" w:rsidRPr="00895D4C">
        <w:rPr>
          <w:rFonts w:ascii="Arial" w:hAnsi="Arial" w:cs="Arial"/>
          <w:sz w:val="22"/>
          <w:szCs w:val="22"/>
        </w:rPr>
        <w:t>Fall 2019</w:t>
      </w:r>
    </w:p>
    <w:p w14:paraId="2184F940" w14:textId="56A96DC3" w:rsidR="00895D4C" w:rsidRDefault="00895D4C" w:rsidP="00895D4C">
      <w:pPr>
        <w:rPr>
          <w:rFonts w:ascii="Arial" w:hAnsi="Arial" w:cs="Arial"/>
          <w:b/>
          <w:sz w:val="22"/>
          <w:szCs w:val="22"/>
        </w:rPr>
      </w:pPr>
    </w:p>
    <w:p w14:paraId="3CE4C8AD" w14:textId="7021BDC8" w:rsidR="00895D4C" w:rsidRDefault="00895D4C" w:rsidP="00895D4C">
      <w:pPr>
        <w:rPr>
          <w:rFonts w:ascii="Arial" w:hAnsi="Arial" w:cs="Arial"/>
          <w:sz w:val="22"/>
          <w:szCs w:val="22"/>
        </w:rPr>
      </w:pPr>
      <w:r w:rsidRPr="00895D4C">
        <w:rPr>
          <w:rFonts w:ascii="Arial" w:hAnsi="Arial" w:cs="Arial"/>
          <w:sz w:val="22"/>
          <w:szCs w:val="22"/>
        </w:rPr>
        <w:t>REVIEW/REVISION HISTORY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895D4C">
        <w:rPr>
          <w:rFonts w:ascii="Arial" w:hAnsi="Arial" w:cs="Arial"/>
          <w:sz w:val="22"/>
          <w:szCs w:val="22"/>
        </w:rPr>
        <w:t>July 30, 2019</w:t>
      </w:r>
    </w:p>
    <w:p w14:paraId="6F6AF129" w14:textId="52544965" w:rsidR="00895D4C" w:rsidRDefault="00895D4C" w:rsidP="00895D4C">
      <w:pPr>
        <w:rPr>
          <w:rFonts w:ascii="Arial" w:hAnsi="Arial" w:cs="Arial"/>
          <w:sz w:val="22"/>
          <w:szCs w:val="22"/>
        </w:rPr>
      </w:pPr>
    </w:p>
    <w:p w14:paraId="06908B93" w14:textId="2DDD447A" w:rsidR="00895D4C" w:rsidRPr="00895D4C" w:rsidRDefault="00895D4C" w:rsidP="00895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AUTHORITY:  Associate Dean for Research Development and Data Science, </w:t>
      </w:r>
      <w:r w:rsidR="004A57AD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Associate Dean for Research Development and Regulatory Affairs </w:t>
      </w:r>
    </w:p>
    <w:p w14:paraId="3D911EE2" w14:textId="443C57B8" w:rsidR="00FC3057" w:rsidRPr="00895D4C" w:rsidRDefault="00895D4C" w:rsidP="00895D4C">
      <w:pPr>
        <w:rPr>
          <w:rFonts w:ascii="Arial" w:hAnsi="Arial" w:cs="Arial"/>
          <w:sz w:val="20"/>
          <w:szCs w:val="22"/>
        </w:rPr>
      </w:pPr>
      <w:r w:rsidRPr="00895D4C">
        <w:rPr>
          <w:rFonts w:ascii="Arial" w:hAnsi="Arial" w:cs="Arial"/>
          <w:sz w:val="20"/>
          <w:szCs w:val="22"/>
        </w:rPr>
        <w:t>______________________________________________________________________________________</w:t>
      </w:r>
    </w:p>
    <w:p w14:paraId="316DC8A3" w14:textId="77777777" w:rsidR="00895D4C" w:rsidRDefault="00895D4C" w:rsidP="00FC3057">
      <w:pPr>
        <w:rPr>
          <w:rFonts w:ascii="Arial" w:hAnsi="Arial" w:cs="Arial"/>
          <w:sz w:val="22"/>
          <w:szCs w:val="22"/>
        </w:rPr>
      </w:pPr>
    </w:p>
    <w:p w14:paraId="14B8BB84" w14:textId="70419E26" w:rsidR="00895D4C" w:rsidRPr="00895D4C" w:rsidRDefault="00895D4C" w:rsidP="00FC3057">
      <w:pPr>
        <w:rPr>
          <w:rFonts w:ascii="Arial" w:hAnsi="Arial" w:cs="Arial"/>
          <w:b/>
          <w:sz w:val="22"/>
          <w:szCs w:val="22"/>
        </w:rPr>
      </w:pPr>
      <w:r w:rsidRPr="00895D4C">
        <w:rPr>
          <w:rFonts w:ascii="Arial" w:hAnsi="Arial" w:cs="Arial"/>
          <w:b/>
          <w:sz w:val="22"/>
          <w:szCs w:val="22"/>
        </w:rPr>
        <w:t>Guiding Prin</w:t>
      </w:r>
      <w:r>
        <w:rPr>
          <w:rFonts w:ascii="Arial" w:hAnsi="Arial" w:cs="Arial"/>
          <w:b/>
          <w:sz w:val="22"/>
          <w:szCs w:val="22"/>
        </w:rPr>
        <w:t>ci</w:t>
      </w:r>
      <w:r w:rsidRPr="00895D4C">
        <w:rPr>
          <w:rFonts w:ascii="Arial" w:hAnsi="Arial" w:cs="Arial"/>
          <w:b/>
          <w:sz w:val="22"/>
          <w:szCs w:val="22"/>
        </w:rPr>
        <w:t>ple</w:t>
      </w:r>
      <w:r>
        <w:rPr>
          <w:rFonts w:ascii="Arial" w:hAnsi="Arial" w:cs="Arial"/>
          <w:b/>
          <w:sz w:val="22"/>
          <w:szCs w:val="22"/>
        </w:rPr>
        <w:t>s/Purpose/Background/Overview</w:t>
      </w:r>
    </w:p>
    <w:p w14:paraId="787A2F4E" w14:textId="77777777" w:rsidR="00895D4C" w:rsidRDefault="00895D4C" w:rsidP="00FC3057">
      <w:pPr>
        <w:rPr>
          <w:rFonts w:ascii="Arial" w:hAnsi="Arial" w:cs="Arial"/>
          <w:sz w:val="22"/>
          <w:szCs w:val="22"/>
        </w:rPr>
      </w:pPr>
    </w:p>
    <w:p w14:paraId="035A9E3F" w14:textId="2F501A96" w:rsidR="00CF3109" w:rsidRPr="00DA3040" w:rsidRDefault="00603CF0" w:rsidP="00FC3057">
      <w:pPr>
        <w:rPr>
          <w:rFonts w:ascii="Arial" w:hAnsi="Arial" w:cs="Arial"/>
          <w:sz w:val="22"/>
          <w:szCs w:val="22"/>
        </w:rPr>
      </w:pPr>
      <w:r w:rsidRPr="00DA3040">
        <w:rPr>
          <w:rFonts w:ascii="Arial" w:hAnsi="Arial" w:cs="Arial"/>
          <w:sz w:val="22"/>
          <w:szCs w:val="22"/>
        </w:rPr>
        <w:t xml:space="preserve">The </w:t>
      </w:r>
      <w:r w:rsidR="005A11A6" w:rsidRPr="00DA3040">
        <w:rPr>
          <w:rFonts w:ascii="Arial" w:hAnsi="Arial" w:cs="Arial"/>
          <w:sz w:val="22"/>
          <w:szCs w:val="22"/>
        </w:rPr>
        <w:t>M</w:t>
      </w:r>
      <w:r w:rsidR="00895D4C">
        <w:rPr>
          <w:rFonts w:ascii="Arial" w:hAnsi="Arial" w:cs="Arial"/>
          <w:sz w:val="22"/>
          <w:szCs w:val="22"/>
        </w:rPr>
        <w:t>OCK</w:t>
      </w:r>
      <w:r w:rsidR="005A11A6" w:rsidRPr="00DA3040">
        <w:rPr>
          <w:rFonts w:ascii="Arial" w:hAnsi="Arial" w:cs="Arial"/>
          <w:sz w:val="22"/>
          <w:szCs w:val="22"/>
        </w:rPr>
        <w:t xml:space="preserve"> </w:t>
      </w:r>
      <w:r w:rsidRPr="00DA3040">
        <w:rPr>
          <w:rFonts w:ascii="Arial" w:hAnsi="Arial" w:cs="Arial"/>
          <w:sz w:val="22"/>
          <w:szCs w:val="22"/>
        </w:rPr>
        <w:t xml:space="preserve">reviews within the Center for Nursing Research (CNR) are designed to simulate the NIH study section review process. </w:t>
      </w:r>
      <w:r w:rsidR="00100045">
        <w:rPr>
          <w:rFonts w:ascii="Arial" w:hAnsi="Arial" w:cs="Arial"/>
          <w:sz w:val="22"/>
          <w:szCs w:val="22"/>
        </w:rPr>
        <w:t xml:space="preserve">The </w:t>
      </w:r>
      <w:r w:rsidR="00895D4C">
        <w:rPr>
          <w:rFonts w:ascii="Arial" w:hAnsi="Arial" w:cs="Arial"/>
          <w:sz w:val="22"/>
          <w:szCs w:val="22"/>
        </w:rPr>
        <w:t>MOCK</w:t>
      </w:r>
      <w:r w:rsidR="00100045">
        <w:rPr>
          <w:rFonts w:ascii="Arial" w:hAnsi="Arial" w:cs="Arial"/>
          <w:sz w:val="22"/>
          <w:szCs w:val="22"/>
        </w:rPr>
        <w:t xml:space="preserve"> review process provides </w:t>
      </w:r>
      <w:r w:rsidR="00E74F0B">
        <w:rPr>
          <w:rFonts w:ascii="Arial" w:hAnsi="Arial" w:cs="Arial"/>
          <w:sz w:val="22"/>
          <w:szCs w:val="22"/>
        </w:rPr>
        <w:t xml:space="preserve">written and verbal </w:t>
      </w:r>
      <w:r w:rsidRPr="00DA3040">
        <w:rPr>
          <w:rFonts w:ascii="Arial" w:hAnsi="Arial" w:cs="Arial"/>
          <w:sz w:val="22"/>
          <w:szCs w:val="22"/>
        </w:rPr>
        <w:t xml:space="preserve">feedback to DUSON </w:t>
      </w:r>
      <w:r w:rsidR="00100045">
        <w:rPr>
          <w:rFonts w:ascii="Arial" w:hAnsi="Arial" w:cs="Arial"/>
          <w:sz w:val="22"/>
          <w:szCs w:val="22"/>
        </w:rPr>
        <w:t>faculty and PhD students</w:t>
      </w:r>
      <w:r w:rsidR="00100045" w:rsidRPr="00DA3040">
        <w:rPr>
          <w:rFonts w:ascii="Arial" w:hAnsi="Arial" w:cs="Arial"/>
          <w:sz w:val="22"/>
          <w:szCs w:val="22"/>
        </w:rPr>
        <w:t xml:space="preserve"> </w:t>
      </w:r>
      <w:r w:rsidRPr="00DA3040">
        <w:rPr>
          <w:rFonts w:ascii="Arial" w:hAnsi="Arial" w:cs="Arial"/>
          <w:sz w:val="22"/>
          <w:szCs w:val="22"/>
        </w:rPr>
        <w:t>that reflects how a study section will evaluate their grant application.</w:t>
      </w:r>
    </w:p>
    <w:p w14:paraId="467577B5" w14:textId="77777777" w:rsidR="00FC3057" w:rsidRPr="007F3779" w:rsidRDefault="00FC3057" w:rsidP="00FC3057">
      <w:pPr>
        <w:pStyle w:val="Default"/>
        <w:rPr>
          <w:rFonts w:ascii="Arial" w:hAnsi="Arial" w:cs="Arial"/>
          <w:sz w:val="20"/>
          <w:szCs w:val="22"/>
        </w:rPr>
      </w:pPr>
    </w:p>
    <w:p w14:paraId="237E23A9" w14:textId="77777777" w:rsidR="00FC3057" w:rsidRPr="007F3779" w:rsidRDefault="00603CF0" w:rsidP="00FC3057">
      <w:pPr>
        <w:pStyle w:val="Default"/>
        <w:rPr>
          <w:rFonts w:ascii="Arial" w:hAnsi="Arial" w:cs="Arial"/>
          <w:b/>
          <w:sz w:val="22"/>
          <w:szCs w:val="22"/>
        </w:rPr>
      </w:pPr>
      <w:r w:rsidRPr="007F3779">
        <w:rPr>
          <w:rFonts w:ascii="Arial" w:hAnsi="Arial" w:cs="Arial"/>
          <w:b/>
          <w:sz w:val="22"/>
          <w:szCs w:val="22"/>
        </w:rPr>
        <w:t>Who is Eligible?</w:t>
      </w:r>
    </w:p>
    <w:p w14:paraId="392ADA1E" w14:textId="6D179076" w:rsidR="00603CF0" w:rsidRPr="00DA3040" w:rsidRDefault="00603CF0" w:rsidP="00603CF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3040">
        <w:rPr>
          <w:rFonts w:ascii="Arial" w:hAnsi="Arial" w:cs="Arial"/>
          <w:sz w:val="22"/>
          <w:szCs w:val="22"/>
        </w:rPr>
        <w:t xml:space="preserve">Any DUSON faculty member or DUHS nurse researcher who is </w:t>
      </w:r>
      <w:r w:rsidR="00A84BC6">
        <w:rPr>
          <w:rFonts w:ascii="Arial" w:hAnsi="Arial" w:cs="Arial"/>
          <w:sz w:val="22"/>
          <w:szCs w:val="22"/>
        </w:rPr>
        <w:t xml:space="preserve">submitting a research or training grant proposal </w:t>
      </w:r>
      <w:r w:rsidRPr="00DA3040">
        <w:rPr>
          <w:rFonts w:ascii="Arial" w:hAnsi="Arial" w:cs="Arial"/>
          <w:sz w:val="22"/>
          <w:szCs w:val="22"/>
        </w:rPr>
        <w:t xml:space="preserve"> for </w:t>
      </w:r>
      <w:r w:rsidR="00100045">
        <w:rPr>
          <w:rFonts w:ascii="Arial" w:hAnsi="Arial" w:cs="Arial"/>
          <w:sz w:val="22"/>
          <w:szCs w:val="22"/>
        </w:rPr>
        <w:t xml:space="preserve">federal </w:t>
      </w:r>
      <w:r w:rsidRPr="00DA3040">
        <w:rPr>
          <w:rFonts w:ascii="Arial" w:hAnsi="Arial" w:cs="Arial"/>
          <w:sz w:val="22"/>
          <w:szCs w:val="22"/>
        </w:rPr>
        <w:t xml:space="preserve">funding or </w:t>
      </w:r>
      <w:r w:rsidR="00E74F0B">
        <w:rPr>
          <w:rFonts w:ascii="Arial" w:hAnsi="Arial" w:cs="Arial"/>
          <w:sz w:val="22"/>
          <w:szCs w:val="22"/>
        </w:rPr>
        <w:t xml:space="preserve">a </w:t>
      </w:r>
      <w:r w:rsidRPr="00DA3040">
        <w:rPr>
          <w:rFonts w:ascii="Arial" w:hAnsi="Arial" w:cs="Arial"/>
          <w:sz w:val="22"/>
          <w:szCs w:val="22"/>
        </w:rPr>
        <w:t xml:space="preserve">comparable </w:t>
      </w:r>
      <w:r w:rsidR="0029408C">
        <w:rPr>
          <w:rFonts w:ascii="Arial" w:hAnsi="Arial" w:cs="Arial"/>
          <w:sz w:val="22"/>
          <w:szCs w:val="22"/>
        </w:rPr>
        <w:t xml:space="preserve">research </w:t>
      </w:r>
      <w:r w:rsidR="00A84BC6">
        <w:rPr>
          <w:rFonts w:ascii="Arial" w:hAnsi="Arial" w:cs="Arial"/>
          <w:sz w:val="22"/>
          <w:szCs w:val="22"/>
        </w:rPr>
        <w:t xml:space="preserve">or training </w:t>
      </w:r>
      <w:r w:rsidRPr="00DA3040">
        <w:rPr>
          <w:rFonts w:ascii="Arial" w:hAnsi="Arial" w:cs="Arial"/>
          <w:sz w:val="22"/>
          <w:szCs w:val="22"/>
        </w:rPr>
        <w:t>grant mechanism</w:t>
      </w:r>
      <w:r w:rsidR="00285A24">
        <w:rPr>
          <w:rFonts w:ascii="Arial" w:hAnsi="Arial" w:cs="Arial"/>
          <w:sz w:val="22"/>
          <w:szCs w:val="22"/>
        </w:rPr>
        <w:t xml:space="preserve"> is eligible to participate in a M</w:t>
      </w:r>
      <w:r w:rsidR="00895D4C">
        <w:rPr>
          <w:rFonts w:ascii="Arial" w:hAnsi="Arial" w:cs="Arial"/>
          <w:sz w:val="22"/>
          <w:szCs w:val="22"/>
        </w:rPr>
        <w:t>OCK</w:t>
      </w:r>
      <w:r w:rsidR="00285A24">
        <w:rPr>
          <w:rFonts w:ascii="Arial" w:hAnsi="Arial" w:cs="Arial"/>
          <w:sz w:val="22"/>
          <w:szCs w:val="22"/>
        </w:rPr>
        <w:t xml:space="preserve"> review</w:t>
      </w:r>
      <w:r w:rsidRPr="00DA3040">
        <w:rPr>
          <w:rFonts w:ascii="Arial" w:hAnsi="Arial" w:cs="Arial"/>
          <w:sz w:val="22"/>
          <w:szCs w:val="22"/>
        </w:rPr>
        <w:t xml:space="preserve"> </w:t>
      </w:r>
    </w:p>
    <w:p w14:paraId="3BFE94EE" w14:textId="31A56714" w:rsidR="00100045" w:rsidRPr="00100045" w:rsidRDefault="00100045" w:rsidP="0010004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00045">
        <w:rPr>
          <w:rFonts w:ascii="Arial" w:hAnsi="Arial" w:cs="Arial"/>
          <w:color w:val="000000"/>
          <w:sz w:val="22"/>
          <w:szCs w:val="22"/>
        </w:rPr>
        <w:t xml:space="preserve">PhD students applying for </w:t>
      </w:r>
      <w:r w:rsidR="00A84BC6">
        <w:rPr>
          <w:rFonts w:ascii="Arial" w:hAnsi="Arial" w:cs="Arial"/>
          <w:color w:val="000000"/>
          <w:sz w:val="22"/>
          <w:szCs w:val="22"/>
        </w:rPr>
        <w:t xml:space="preserve">federal or NGO training grants </w:t>
      </w:r>
      <w:r w:rsidRPr="00100045">
        <w:rPr>
          <w:rFonts w:ascii="Arial" w:hAnsi="Arial" w:cs="Arial"/>
          <w:color w:val="000000"/>
          <w:sz w:val="22"/>
          <w:szCs w:val="22"/>
        </w:rPr>
        <w:t>; the student’s PhD diss</w:t>
      </w:r>
      <w:r w:rsidR="00285A24">
        <w:rPr>
          <w:rFonts w:ascii="Arial" w:hAnsi="Arial" w:cs="Arial"/>
          <w:color w:val="000000"/>
          <w:sz w:val="22"/>
          <w:szCs w:val="22"/>
        </w:rPr>
        <w:t>ertation chair must be notified  prior to submitting an intent to submit form</w:t>
      </w:r>
    </w:p>
    <w:p w14:paraId="30A434BF" w14:textId="6D6470B5" w:rsidR="00603CF0" w:rsidRDefault="007C3C2A" w:rsidP="00603CF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95D4C">
        <w:rPr>
          <w:rFonts w:ascii="Arial" w:hAnsi="Arial" w:cs="Arial"/>
          <w:sz w:val="22"/>
          <w:szCs w:val="22"/>
        </w:rPr>
        <w:t>OCK</w:t>
      </w:r>
      <w:r>
        <w:rPr>
          <w:rFonts w:ascii="Arial" w:hAnsi="Arial" w:cs="Arial"/>
          <w:sz w:val="22"/>
          <w:szCs w:val="22"/>
        </w:rPr>
        <w:t xml:space="preserve"> reviews </w:t>
      </w:r>
      <w:r w:rsidRPr="00450754">
        <w:rPr>
          <w:rFonts w:ascii="Arial" w:hAnsi="Arial" w:cs="Arial"/>
          <w:sz w:val="22"/>
          <w:szCs w:val="22"/>
          <w:u w:val="single"/>
        </w:rPr>
        <w:t>are very strongly encouraged</w:t>
      </w:r>
      <w:r>
        <w:rPr>
          <w:rFonts w:ascii="Arial" w:hAnsi="Arial" w:cs="Arial"/>
          <w:sz w:val="22"/>
          <w:szCs w:val="22"/>
        </w:rPr>
        <w:t xml:space="preserve"> for any large grant submissions. </w:t>
      </w:r>
    </w:p>
    <w:p w14:paraId="26884567" w14:textId="77777777" w:rsidR="00603CF0" w:rsidRPr="007F3779" w:rsidRDefault="00603CF0" w:rsidP="00603CF0">
      <w:pPr>
        <w:pStyle w:val="Default"/>
        <w:rPr>
          <w:rFonts w:ascii="Arial" w:hAnsi="Arial" w:cs="Arial"/>
          <w:sz w:val="20"/>
          <w:szCs w:val="22"/>
        </w:rPr>
      </w:pPr>
    </w:p>
    <w:p w14:paraId="54DB34DE" w14:textId="77777777" w:rsidR="008A3644" w:rsidRPr="007F3779" w:rsidRDefault="008A3644" w:rsidP="00603CF0">
      <w:pPr>
        <w:pStyle w:val="Default"/>
        <w:rPr>
          <w:rFonts w:ascii="Arial" w:hAnsi="Arial" w:cs="Arial"/>
          <w:b/>
          <w:sz w:val="22"/>
          <w:szCs w:val="22"/>
        </w:rPr>
      </w:pPr>
      <w:r w:rsidRPr="007F3779">
        <w:rPr>
          <w:rFonts w:ascii="Arial" w:hAnsi="Arial" w:cs="Arial"/>
          <w:b/>
          <w:sz w:val="22"/>
          <w:szCs w:val="22"/>
        </w:rPr>
        <w:t>MOCK Review Request Process</w:t>
      </w:r>
    </w:p>
    <w:p w14:paraId="41D60B21" w14:textId="183D4F74" w:rsidR="00101280" w:rsidRPr="00101280" w:rsidRDefault="008A3644" w:rsidP="00101280">
      <w:pPr>
        <w:rPr>
          <w:rFonts w:ascii="Calibri" w:eastAsia="Calibri" w:hAnsi="Calibri" w:cs="Times New Roman"/>
          <w:sz w:val="22"/>
          <w:szCs w:val="22"/>
        </w:rPr>
      </w:pPr>
      <w:r w:rsidRPr="00DA3040">
        <w:rPr>
          <w:rFonts w:ascii="Arial" w:hAnsi="Arial" w:cs="Arial"/>
          <w:sz w:val="22"/>
          <w:szCs w:val="22"/>
        </w:rPr>
        <w:t>A</w:t>
      </w:r>
      <w:r w:rsidR="00316F05">
        <w:rPr>
          <w:rFonts w:ascii="Arial" w:hAnsi="Arial" w:cs="Arial"/>
          <w:sz w:val="22"/>
          <w:szCs w:val="22"/>
        </w:rPr>
        <w:t>n electronic</w:t>
      </w:r>
      <w:r w:rsidRPr="00DA3040">
        <w:rPr>
          <w:rFonts w:ascii="Arial" w:hAnsi="Arial" w:cs="Arial"/>
          <w:sz w:val="22"/>
          <w:szCs w:val="22"/>
        </w:rPr>
        <w:t xml:space="preserve"> </w:t>
      </w:r>
      <w:r w:rsidR="009A5111">
        <w:rPr>
          <w:rFonts w:ascii="Arial" w:hAnsi="Arial" w:cs="Arial"/>
          <w:sz w:val="22"/>
          <w:szCs w:val="22"/>
        </w:rPr>
        <w:t>M</w:t>
      </w:r>
      <w:r w:rsidR="00895D4C">
        <w:rPr>
          <w:rFonts w:ascii="Arial" w:hAnsi="Arial" w:cs="Arial"/>
          <w:sz w:val="22"/>
          <w:szCs w:val="22"/>
        </w:rPr>
        <w:t>OCK</w:t>
      </w:r>
      <w:r w:rsidR="009A5111">
        <w:rPr>
          <w:rFonts w:ascii="Arial" w:hAnsi="Arial" w:cs="Arial"/>
          <w:sz w:val="22"/>
          <w:szCs w:val="22"/>
        </w:rPr>
        <w:t xml:space="preserve"> Request form should</w:t>
      </w:r>
      <w:r w:rsidRPr="00DA3040">
        <w:rPr>
          <w:rFonts w:ascii="Arial" w:hAnsi="Arial" w:cs="Arial"/>
          <w:sz w:val="22"/>
          <w:szCs w:val="22"/>
        </w:rPr>
        <w:t xml:space="preserve"> be submitted to the CNR </w:t>
      </w:r>
      <w:r w:rsidR="007C3C2A">
        <w:rPr>
          <w:rFonts w:ascii="Arial" w:hAnsi="Arial" w:cs="Arial"/>
          <w:sz w:val="22"/>
          <w:szCs w:val="22"/>
        </w:rPr>
        <w:t xml:space="preserve">a minimum of </w:t>
      </w:r>
      <w:r w:rsidRPr="00DA3040">
        <w:rPr>
          <w:rFonts w:ascii="Arial" w:hAnsi="Arial" w:cs="Arial"/>
          <w:sz w:val="22"/>
          <w:szCs w:val="22"/>
        </w:rPr>
        <w:t xml:space="preserve">6 weeks </w:t>
      </w:r>
      <w:r w:rsidR="009A5111">
        <w:rPr>
          <w:rFonts w:ascii="Arial" w:hAnsi="Arial" w:cs="Arial"/>
          <w:sz w:val="22"/>
          <w:szCs w:val="22"/>
        </w:rPr>
        <w:t xml:space="preserve">prior to </w:t>
      </w:r>
      <w:r w:rsidRPr="00DA3040">
        <w:rPr>
          <w:rFonts w:ascii="Arial" w:hAnsi="Arial" w:cs="Arial"/>
          <w:sz w:val="22"/>
          <w:szCs w:val="22"/>
        </w:rPr>
        <w:t xml:space="preserve">the grant </w:t>
      </w:r>
      <w:r w:rsidR="009A5111">
        <w:rPr>
          <w:rFonts w:ascii="Arial" w:hAnsi="Arial" w:cs="Arial"/>
          <w:sz w:val="22"/>
          <w:szCs w:val="22"/>
        </w:rPr>
        <w:t>due date</w:t>
      </w:r>
      <w:r w:rsidRPr="00DA3040">
        <w:rPr>
          <w:rFonts w:ascii="Arial" w:hAnsi="Arial" w:cs="Arial"/>
          <w:sz w:val="22"/>
          <w:szCs w:val="22"/>
        </w:rPr>
        <w:t xml:space="preserve">. </w:t>
      </w:r>
      <w:r w:rsidR="00316F05">
        <w:rPr>
          <w:rFonts w:ascii="Arial" w:hAnsi="Arial" w:cs="Arial"/>
          <w:sz w:val="22"/>
          <w:szCs w:val="22"/>
        </w:rPr>
        <w:t xml:space="preserve">The request form is located on the CNR </w:t>
      </w:r>
      <w:r w:rsidR="009A5111">
        <w:rPr>
          <w:rFonts w:ascii="Arial" w:hAnsi="Arial" w:cs="Arial"/>
          <w:sz w:val="22"/>
          <w:szCs w:val="22"/>
        </w:rPr>
        <w:t>Sakai site</w:t>
      </w:r>
      <w:r w:rsidR="00101280">
        <w:rPr>
          <w:rFonts w:ascii="Arial" w:hAnsi="Arial" w:cs="Arial"/>
          <w:sz w:val="22"/>
          <w:szCs w:val="22"/>
        </w:rPr>
        <w:t xml:space="preserve">: </w:t>
      </w:r>
      <w:r w:rsidR="007C3C2A" w:rsidRPr="00101280">
        <w:rPr>
          <w:rFonts w:ascii="Arial" w:hAnsi="Arial" w:cs="Arial"/>
          <w:sz w:val="22"/>
          <w:szCs w:val="22"/>
        </w:rPr>
        <w:t>(</w:t>
      </w:r>
      <w:hyperlink r:id="rId8" w:history="1">
        <w:r w:rsidR="00101280" w:rsidRPr="00101280">
          <w:rPr>
            <w:rFonts w:ascii="Times New Roman" w:eastAsia="Times New Roman" w:hAnsi="Times New Roman" w:cs="Times New Roman"/>
            <w:color w:val="0000FF"/>
            <w:u w:val="single"/>
          </w:rPr>
          <w:t>https://sakai.duke.edu/portal/site/66a5ed4d-4993-4ff7-a941-ec6925107890</w:t>
        </w:r>
      </w:hyperlink>
      <w:r w:rsidR="00101280">
        <w:rPr>
          <w:rFonts w:ascii="Times New Roman" w:eastAsia="Times New Roman" w:hAnsi="Times New Roman" w:cs="Times New Roman"/>
        </w:rPr>
        <w:t>)</w:t>
      </w:r>
    </w:p>
    <w:p w14:paraId="7888082E" w14:textId="20F36ABE" w:rsidR="008A3644" w:rsidRPr="00DA3040" w:rsidRDefault="00285A24" w:rsidP="008A364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</w:t>
      </w:r>
      <w:r w:rsidR="00100045">
        <w:rPr>
          <w:rFonts w:ascii="Arial" w:hAnsi="Arial" w:cs="Arial"/>
          <w:sz w:val="22"/>
          <w:szCs w:val="22"/>
        </w:rPr>
        <w:t xml:space="preserve">arly </w:t>
      </w:r>
      <w:r w:rsidR="00895D4C">
        <w:rPr>
          <w:rFonts w:ascii="Arial" w:hAnsi="Arial" w:cs="Arial"/>
          <w:sz w:val="22"/>
          <w:szCs w:val="22"/>
        </w:rPr>
        <w:t>MOCK</w:t>
      </w:r>
      <w:r w:rsidR="00100045">
        <w:rPr>
          <w:rFonts w:ascii="Arial" w:hAnsi="Arial" w:cs="Arial"/>
          <w:sz w:val="22"/>
          <w:szCs w:val="22"/>
        </w:rPr>
        <w:t xml:space="preserve"> review </w:t>
      </w:r>
      <w:r w:rsidR="008A3644" w:rsidRPr="00DA3040">
        <w:rPr>
          <w:rFonts w:ascii="Arial" w:hAnsi="Arial" w:cs="Arial"/>
          <w:sz w:val="22"/>
          <w:szCs w:val="22"/>
        </w:rPr>
        <w:t>allows for time to organize the review and provide feedback in time for changes to be made</w:t>
      </w:r>
      <w:r w:rsidR="009A5111">
        <w:rPr>
          <w:rFonts w:ascii="Arial" w:hAnsi="Arial" w:cs="Arial"/>
          <w:sz w:val="22"/>
          <w:szCs w:val="22"/>
        </w:rPr>
        <w:t xml:space="preserve"> to the grant proposal</w:t>
      </w:r>
      <w:r w:rsidR="008A3644" w:rsidRPr="00DA3040">
        <w:rPr>
          <w:rFonts w:ascii="Arial" w:hAnsi="Arial" w:cs="Arial"/>
          <w:sz w:val="22"/>
          <w:szCs w:val="22"/>
        </w:rPr>
        <w:t xml:space="preserve"> before submission. </w:t>
      </w:r>
      <w:r w:rsidR="0029408C">
        <w:rPr>
          <w:rFonts w:ascii="Arial" w:hAnsi="Arial" w:cs="Arial"/>
          <w:sz w:val="22"/>
          <w:szCs w:val="22"/>
        </w:rPr>
        <w:t>The review will take place at least two-three weeks before the due date</w:t>
      </w:r>
      <w:r w:rsidR="007C3C2A">
        <w:rPr>
          <w:rFonts w:ascii="Arial" w:hAnsi="Arial" w:cs="Arial"/>
          <w:sz w:val="22"/>
          <w:szCs w:val="22"/>
        </w:rPr>
        <w:t xml:space="preserve"> and </w:t>
      </w:r>
      <w:r w:rsidR="007C3C2A" w:rsidRPr="00450754">
        <w:rPr>
          <w:rFonts w:ascii="Arial" w:hAnsi="Arial" w:cs="Arial"/>
          <w:sz w:val="22"/>
          <w:szCs w:val="22"/>
          <w:u w:val="single"/>
        </w:rPr>
        <w:t>earlier is recommended when possible</w:t>
      </w:r>
      <w:r w:rsidR="0029408C">
        <w:rPr>
          <w:rFonts w:ascii="Arial" w:hAnsi="Arial" w:cs="Arial"/>
          <w:sz w:val="22"/>
          <w:szCs w:val="22"/>
        </w:rPr>
        <w:t>.</w:t>
      </w:r>
    </w:p>
    <w:p w14:paraId="15AEBD42" w14:textId="4E5AFF72" w:rsidR="008A3644" w:rsidRDefault="008A3644" w:rsidP="008A364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A3040">
        <w:rPr>
          <w:rFonts w:ascii="Arial" w:hAnsi="Arial" w:cs="Arial"/>
          <w:sz w:val="22"/>
          <w:szCs w:val="22"/>
        </w:rPr>
        <w:t xml:space="preserve">The </w:t>
      </w:r>
      <w:r w:rsidR="005A11A6" w:rsidRPr="00DA3040">
        <w:rPr>
          <w:rFonts w:ascii="Arial" w:hAnsi="Arial" w:cs="Arial"/>
          <w:sz w:val="22"/>
          <w:szCs w:val="22"/>
        </w:rPr>
        <w:t>M</w:t>
      </w:r>
      <w:r w:rsidR="00895D4C">
        <w:rPr>
          <w:rFonts w:ascii="Arial" w:hAnsi="Arial" w:cs="Arial"/>
          <w:sz w:val="22"/>
          <w:szCs w:val="22"/>
        </w:rPr>
        <w:t>OCK</w:t>
      </w:r>
      <w:r w:rsidR="005A11A6" w:rsidRPr="00DA3040">
        <w:rPr>
          <w:rFonts w:ascii="Arial" w:hAnsi="Arial" w:cs="Arial"/>
          <w:sz w:val="22"/>
          <w:szCs w:val="22"/>
        </w:rPr>
        <w:t xml:space="preserve"> </w:t>
      </w:r>
      <w:r w:rsidRPr="00DA3040">
        <w:rPr>
          <w:rFonts w:ascii="Arial" w:hAnsi="Arial" w:cs="Arial"/>
          <w:sz w:val="22"/>
          <w:szCs w:val="22"/>
        </w:rPr>
        <w:t xml:space="preserve">review submission form </w:t>
      </w:r>
      <w:r w:rsidRPr="00264D6E">
        <w:rPr>
          <w:rFonts w:ascii="Arial" w:hAnsi="Arial" w:cs="Arial"/>
          <w:sz w:val="22"/>
          <w:szCs w:val="22"/>
        </w:rPr>
        <w:t xml:space="preserve">will </w:t>
      </w:r>
      <w:r w:rsidR="007C3C2A">
        <w:rPr>
          <w:rFonts w:ascii="Arial" w:hAnsi="Arial" w:cs="Arial"/>
          <w:sz w:val="22"/>
          <w:szCs w:val="22"/>
        </w:rPr>
        <w:t>ask for</w:t>
      </w:r>
      <w:r w:rsidRPr="00264D6E">
        <w:rPr>
          <w:rFonts w:ascii="Arial" w:hAnsi="Arial" w:cs="Arial"/>
          <w:sz w:val="22"/>
          <w:szCs w:val="22"/>
        </w:rPr>
        <w:t xml:space="preserve"> </w:t>
      </w:r>
      <w:r w:rsidR="00E74F0B" w:rsidRPr="00264D6E">
        <w:rPr>
          <w:rFonts w:ascii="Arial" w:hAnsi="Arial" w:cs="Arial"/>
          <w:sz w:val="22"/>
          <w:szCs w:val="22"/>
        </w:rPr>
        <w:t>reviewer</w:t>
      </w:r>
      <w:r w:rsidR="007C3C2A">
        <w:rPr>
          <w:rFonts w:ascii="Arial" w:hAnsi="Arial" w:cs="Arial"/>
          <w:sz w:val="22"/>
          <w:szCs w:val="22"/>
        </w:rPr>
        <w:t xml:space="preserve"> suggestions and contact information.</w:t>
      </w:r>
      <w:r w:rsidRPr="00264D6E">
        <w:rPr>
          <w:rFonts w:ascii="Arial" w:hAnsi="Arial" w:cs="Arial"/>
          <w:sz w:val="22"/>
          <w:szCs w:val="22"/>
        </w:rPr>
        <w:t xml:space="preserve"> If the researcher </w:t>
      </w:r>
      <w:r w:rsidR="00903042">
        <w:rPr>
          <w:rFonts w:ascii="Arial" w:hAnsi="Arial" w:cs="Arial"/>
          <w:sz w:val="22"/>
          <w:szCs w:val="22"/>
        </w:rPr>
        <w:t>cannot recommend individual reviewers</w:t>
      </w:r>
      <w:r w:rsidR="00765B65" w:rsidRPr="00264D6E">
        <w:rPr>
          <w:rFonts w:ascii="Arial" w:hAnsi="Arial" w:cs="Arial"/>
          <w:sz w:val="22"/>
          <w:szCs w:val="22"/>
        </w:rPr>
        <w:t>,</w:t>
      </w:r>
      <w:r w:rsidRPr="00264D6E">
        <w:rPr>
          <w:rFonts w:ascii="Arial" w:hAnsi="Arial" w:cs="Arial"/>
          <w:sz w:val="22"/>
          <w:szCs w:val="22"/>
        </w:rPr>
        <w:t xml:space="preserve"> the Associate Dean for Research will organize the review panel.</w:t>
      </w:r>
    </w:p>
    <w:p w14:paraId="6B9F39DB" w14:textId="783F67F6" w:rsidR="00D4517D" w:rsidRPr="00450754" w:rsidRDefault="00D4517D" w:rsidP="0045075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4517D">
        <w:rPr>
          <w:rFonts w:ascii="Arial" w:hAnsi="Arial" w:cs="Arial"/>
          <w:sz w:val="22"/>
          <w:szCs w:val="22"/>
        </w:rPr>
        <w:t xml:space="preserve">PhD students </w:t>
      </w:r>
      <w:r w:rsidR="00EF7515">
        <w:rPr>
          <w:rFonts w:ascii="Arial" w:hAnsi="Arial" w:cs="Arial"/>
          <w:color w:val="000000"/>
          <w:sz w:val="22"/>
          <w:szCs w:val="22"/>
        </w:rPr>
        <w:t>with help from their mentor will recommend reviewers</w:t>
      </w:r>
      <w:r w:rsidR="00342D74">
        <w:rPr>
          <w:rFonts w:ascii="Arial" w:hAnsi="Arial" w:cs="Arial"/>
          <w:color w:val="000000"/>
          <w:sz w:val="22"/>
          <w:szCs w:val="22"/>
        </w:rPr>
        <w:t>.</w:t>
      </w:r>
      <w:r w:rsidRPr="00D4517D">
        <w:rPr>
          <w:rFonts w:ascii="Arial" w:hAnsi="Arial" w:cs="Arial"/>
          <w:color w:val="000000"/>
          <w:sz w:val="22"/>
          <w:szCs w:val="22"/>
        </w:rPr>
        <w:t xml:space="preserve"> If there are other faculty attending, they may serve as additional reviewers.</w:t>
      </w:r>
    </w:p>
    <w:p w14:paraId="567B7F31" w14:textId="77777777" w:rsidR="00401913" w:rsidRDefault="009131E7" w:rsidP="008A364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DUSON, Duke University and other outside reviewers </w:t>
      </w:r>
      <w:r w:rsidR="00401913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be requested; conference lines will be provided when needed</w:t>
      </w:r>
      <w:r w:rsidR="00401913">
        <w:rPr>
          <w:rFonts w:ascii="Arial" w:hAnsi="Arial" w:cs="Arial"/>
          <w:sz w:val="22"/>
          <w:szCs w:val="22"/>
        </w:rPr>
        <w:t>.</w:t>
      </w:r>
    </w:p>
    <w:p w14:paraId="5ACB65B9" w14:textId="77777777" w:rsidR="009131E7" w:rsidRPr="00450754" w:rsidRDefault="00401913" w:rsidP="0045075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Individual requests for a paid, </w:t>
      </w:r>
      <w:r w:rsidRPr="00401913">
        <w:rPr>
          <w:rFonts w:ascii="Arial" w:hAnsi="Arial" w:cs="Arial"/>
          <w:color w:val="000000"/>
          <w:sz w:val="22"/>
          <w:szCs w:val="22"/>
        </w:rPr>
        <w:t>outside external reviewer may be made to the Associate Deans of Research.</w:t>
      </w:r>
    </w:p>
    <w:p w14:paraId="480A4BC3" w14:textId="6E685757" w:rsidR="00903042" w:rsidRDefault="007141CE" w:rsidP="00CA225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411E">
        <w:rPr>
          <w:rFonts w:ascii="Arial" w:hAnsi="Arial" w:cs="Arial"/>
          <w:sz w:val="22"/>
          <w:szCs w:val="22"/>
        </w:rPr>
        <w:t>The</w:t>
      </w:r>
      <w:r w:rsidR="00A047BE" w:rsidRPr="008616EB">
        <w:rPr>
          <w:rFonts w:ascii="Arial" w:hAnsi="Arial" w:cs="Arial"/>
          <w:sz w:val="22"/>
          <w:szCs w:val="22"/>
        </w:rPr>
        <w:t xml:space="preserve"> </w:t>
      </w:r>
      <w:r w:rsidR="00264D6E" w:rsidRPr="008616EB">
        <w:rPr>
          <w:rFonts w:ascii="Arial" w:hAnsi="Arial" w:cs="Arial"/>
          <w:sz w:val="22"/>
          <w:szCs w:val="22"/>
        </w:rPr>
        <w:t>CNR</w:t>
      </w:r>
      <w:r w:rsidR="00C804F7" w:rsidRPr="008616EB">
        <w:rPr>
          <w:rFonts w:ascii="Arial" w:hAnsi="Arial" w:cs="Arial"/>
          <w:sz w:val="22"/>
          <w:szCs w:val="22"/>
        </w:rPr>
        <w:t xml:space="preserve"> </w:t>
      </w:r>
      <w:r w:rsidR="0041411E" w:rsidRPr="008616EB">
        <w:rPr>
          <w:rFonts w:ascii="Arial" w:hAnsi="Arial" w:cs="Arial"/>
          <w:sz w:val="22"/>
          <w:szCs w:val="22"/>
        </w:rPr>
        <w:t xml:space="preserve">Program Coordinator </w:t>
      </w:r>
      <w:r w:rsidR="00B50E6A" w:rsidRPr="008616EB">
        <w:rPr>
          <w:rFonts w:ascii="Arial" w:hAnsi="Arial" w:cs="Arial"/>
          <w:sz w:val="22"/>
          <w:szCs w:val="22"/>
        </w:rPr>
        <w:t xml:space="preserve">will </w:t>
      </w:r>
      <w:r w:rsidR="00C804F7" w:rsidRPr="008616EB">
        <w:rPr>
          <w:rFonts w:ascii="Arial" w:hAnsi="Arial" w:cs="Arial"/>
          <w:sz w:val="22"/>
          <w:szCs w:val="22"/>
        </w:rPr>
        <w:t xml:space="preserve">schedule the </w:t>
      </w:r>
      <w:r w:rsidR="005A11A6" w:rsidRPr="008616EB">
        <w:rPr>
          <w:rFonts w:ascii="Arial" w:hAnsi="Arial" w:cs="Arial"/>
          <w:sz w:val="22"/>
          <w:szCs w:val="22"/>
        </w:rPr>
        <w:t>M</w:t>
      </w:r>
      <w:r w:rsidR="00895D4C">
        <w:rPr>
          <w:rFonts w:ascii="Arial" w:hAnsi="Arial" w:cs="Arial"/>
          <w:sz w:val="22"/>
          <w:szCs w:val="22"/>
        </w:rPr>
        <w:t>OCK</w:t>
      </w:r>
      <w:r w:rsidR="005A11A6" w:rsidRPr="008616EB">
        <w:rPr>
          <w:rFonts w:ascii="Arial" w:hAnsi="Arial" w:cs="Arial"/>
          <w:sz w:val="22"/>
          <w:szCs w:val="22"/>
        </w:rPr>
        <w:t xml:space="preserve"> </w:t>
      </w:r>
      <w:r w:rsidR="00C804F7" w:rsidRPr="008616EB">
        <w:rPr>
          <w:rFonts w:ascii="Arial" w:hAnsi="Arial" w:cs="Arial"/>
          <w:sz w:val="22"/>
          <w:szCs w:val="22"/>
        </w:rPr>
        <w:t xml:space="preserve">review </w:t>
      </w:r>
      <w:r w:rsidR="00401913">
        <w:rPr>
          <w:rFonts w:ascii="Arial" w:hAnsi="Arial" w:cs="Arial"/>
          <w:sz w:val="22"/>
          <w:szCs w:val="22"/>
        </w:rPr>
        <w:t>and invite r</w:t>
      </w:r>
      <w:r w:rsidR="00C804F7" w:rsidRPr="008616EB">
        <w:rPr>
          <w:rFonts w:ascii="Arial" w:hAnsi="Arial" w:cs="Arial"/>
          <w:sz w:val="22"/>
          <w:szCs w:val="22"/>
        </w:rPr>
        <w:t>eviewers</w:t>
      </w:r>
      <w:r w:rsidR="00401913">
        <w:rPr>
          <w:rFonts w:ascii="Arial" w:hAnsi="Arial" w:cs="Arial"/>
          <w:sz w:val="22"/>
          <w:szCs w:val="22"/>
        </w:rPr>
        <w:t>.</w:t>
      </w:r>
      <w:r w:rsidR="00C804F7" w:rsidRPr="008616EB">
        <w:rPr>
          <w:rFonts w:ascii="Arial" w:hAnsi="Arial" w:cs="Arial"/>
          <w:sz w:val="22"/>
          <w:szCs w:val="22"/>
        </w:rPr>
        <w:t xml:space="preserve"> </w:t>
      </w:r>
      <w:r w:rsidR="005A11A6" w:rsidRPr="009945F7">
        <w:rPr>
          <w:rFonts w:ascii="Arial" w:hAnsi="Arial" w:cs="Arial"/>
          <w:sz w:val="22"/>
          <w:szCs w:val="22"/>
        </w:rPr>
        <w:t xml:space="preserve"> </w:t>
      </w:r>
      <w:r w:rsidR="009A5111" w:rsidRPr="009945F7">
        <w:rPr>
          <w:rFonts w:ascii="Arial" w:hAnsi="Arial" w:cs="Arial"/>
          <w:sz w:val="22"/>
          <w:szCs w:val="22"/>
        </w:rPr>
        <w:t>A</w:t>
      </w:r>
      <w:r w:rsidR="005A11A6" w:rsidRPr="009945F7">
        <w:rPr>
          <w:rFonts w:ascii="Arial" w:hAnsi="Arial" w:cs="Arial"/>
          <w:sz w:val="22"/>
          <w:szCs w:val="22"/>
        </w:rPr>
        <w:t xml:space="preserve"> minimum of </w:t>
      </w:r>
      <w:r w:rsidR="00401913">
        <w:rPr>
          <w:rFonts w:ascii="Arial" w:hAnsi="Arial" w:cs="Arial"/>
          <w:sz w:val="22"/>
          <w:szCs w:val="22"/>
        </w:rPr>
        <w:t>three</w:t>
      </w:r>
      <w:r w:rsidR="005A11A6" w:rsidRPr="009945F7">
        <w:rPr>
          <w:rFonts w:ascii="Arial" w:hAnsi="Arial" w:cs="Arial"/>
          <w:sz w:val="22"/>
          <w:szCs w:val="22"/>
        </w:rPr>
        <w:t xml:space="preserve"> </w:t>
      </w:r>
      <w:r w:rsidR="00C804F7" w:rsidRPr="009945F7">
        <w:rPr>
          <w:rFonts w:ascii="Arial" w:hAnsi="Arial" w:cs="Arial"/>
          <w:sz w:val="22"/>
          <w:szCs w:val="22"/>
        </w:rPr>
        <w:t>reviewers</w:t>
      </w:r>
      <w:r w:rsidR="0041411E" w:rsidRPr="009945F7">
        <w:rPr>
          <w:rFonts w:ascii="Arial" w:hAnsi="Arial" w:cs="Arial"/>
          <w:sz w:val="22"/>
          <w:szCs w:val="22"/>
        </w:rPr>
        <w:t xml:space="preserve"> are required </w:t>
      </w:r>
      <w:r w:rsidR="008616EB">
        <w:rPr>
          <w:rFonts w:ascii="Arial" w:hAnsi="Arial" w:cs="Arial"/>
          <w:sz w:val="22"/>
          <w:szCs w:val="22"/>
        </w:rPr>
        <w:t xml:space="preserve">to hold </w:t>
      </w:r>
      <w:r w:rsidR="0041411E" w:rsidRPr="008616EB">
        <w:rPr>
          <w:rFonts w:ascii="Arial" w:hAnsi="Arial" w:cs="Arial"/>
          <w:sz w:val="22"/>
          <w:szCs w:val="22"/>
        </w:rPr>
        <w:t>a M</w:t>
      </w:r>
      <w:r w:rsidR="00895D4C">
        <w:rPr>
          <w:rFonts w:ascii="Arial" w:hAnsi="Arial" w:cs="Arial"/>
          <w:sz w:val="22"/>
          <w:szCs w:val="22"/>
        </w:rPr>
        <w:t>OCK</w:t>
      </w:r>
      <w:r w:rsidR="0041411E" w:rsidRPr="008616EB">
        <w:rPr>
          <w:rFonts w:ascii="Arial" w:hAnsi="Arial" w:cs="Arial"/>
          <w:sz w:val="22"/>
          <w:szCs w:val="22"/>
        </w:rPr>
        <w:t xml:space="preserve"> </w:t>
      </w:r>
      <w:r w:rsidR="008616EB">
        <w:rPr>
          <w:rFonts w:ascii="Arial" w:hAnsi="Arial" w:cs="Arial"/>
          <w:sz w:val="22"/>
          <w:szCs w:val="22"/>
        </w:rPr>
        <w:t>review.</w:t>
      </w:r>
      <w:r w:rsidR="00401913">
        <w:rPr>
          <w:rFonts w:ascii="Arial" w:hAnsi="Arial" w:cs="Arial"/>
          <w:sz w:val="22"/>
          <w:szCs w:val="22"/>
        </w:rPr>
        <w:t xml:space="preserve"> </w:t>
      </w:r>
      <w:r w:rsidR="00903042">
        <w:rPr>
          <w:rFonts w:ascii="Arial" w:hAnsi="Arial" w:cs="Arial"/>
          <w:sz w:val="22"/>
          <w:szCs w:val="22"/>
        </w:rPr>
        <w:t>The Associate Dean</w:t>
      </w:r>
      <w:r w:rsidR="00FC5B65">
        <w:rPr>
          <w:rFonts w:ascii="Arial" w:hAnsi="Arial" w:cs="Arial"/>
          <w:sz w:val="22"/>
          <w:szCs w:val="22"/>
        </w:rPr>
        <w:t>s</w:t>
      </w:r>
      <w:r w:rsidR="00903042">
        <w:rPr>
          <w:rFonts w:ascii="Arial" w:hAnsi="Arial" w:cs="Arial"/>
          <w:sz w:val="22"/>
          <w:szCs w:val="22"/>
        </w:rPr>
        <w:t xml:space="preserve"> for Research may attend any session.</w:t>
      </w:r>
    </w:p>
    <w:p w14:paraId="4E0964B6" w14:textId="36EE0990" w:rsidR="00903042" w:rsidRDefault="00903042" w:rsidP="00CA225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investigators should submit the following documents together as </w:t>
      </w:r>
      <w:r w:rsidRPr="00450754">
        <w:rPr>
          <w:rFonts w:ascii="Arial" w:hAnsi="Arial" w:cs="Arial"/>
          <w:sz w:val="22"/>
          <w:szCs w:val="22"/>
          <w:u w:val="single"/>
        </w:rPr>
        <w:t xml:space="preserve">1 </w:t>
      </w:r>
      <w:r w:rsidR="00872947">
        <w:rPr>
          <w:rFonts w:ascii="Arial" w:hAnsi="Arial" w:cs="Arial"/>
          <w:sz w:val="22"/>
          <w:szCs w:val="22"/>
          <w:u w:val="single"/>
        </w:rPr>
        <w:t xml:space="preserve">word document </w:t>
      </w:r>
      <w:r w:rsidRPr="00450754">
        <w:rPr>
          <w:rFonts w:ascii="Arial" w:hAnsi="Arial" w:cs="Arial"/>
          <w:sz w:val="22"/>
          <w:szCs w:val="22"/>
          <w:u w:val="single"/>
        </w:rPr>
        <w:t>file</w:t>
      </w:r>
      <w:r>
        <w:rPr>
          <w:rFonts w:ascii="Arial" w:hAnsi="Arial" w:cs="Arial"/>
          <w:sz w:val="22"/>
          <w:szCs w:val="22"/>
        </w:rPr>
        <w:t xml:space="preserve"> – Aims, Research plan, </w:t>
      </w:r>
      <w:r w:rsidR="00D573F1">
        <w:rPr>
          <w:rFonts w:ascii="Arial" w:hAnsi="Arial" w:cs="Arial"/>
          <w:sz w:val="22"/>
          <w:szCs w:val="22"/>
        </w:rPr>
        <w:t xml:space="preserve">previous NIH review critiques including scores (revised </w:t>
      </w:r>
      <w:r w:rsidR="00D573F1">
        <w:rPr>
          <w:rFonts w:ascii="Arial" w:hAnsi="Arial" w:cs="Arial"/>
          <w:sz w:val="22"/>
          <w:szCs w:val="22"/>
        </w:rPr>
        <w:lastRenderedPageBreak/>
        <w:t>applications</w:t>
      </w:r>
      <w:r w:rsidR="00872947">
        <w:rPr>
          <w:rFonts w:ascii="Arial" w:hAnsi="Arial" w:cs="Arial"/>
          <w:sz w:val="22"/>
          <w:szCs w:val="22"/>
        </w:rPr>
        <w:t>, PDF acceptable as a separate document</w:t>
      </w:r>
      <w:r w:rsidR="00D573F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and when applicable </w:t>
      </w:r>
      <w:r w:rsidR="007E17E9">
        <w:rPr>
          <w:rFonts w:ascii="Arial" w:hAnsi="Arial" w:cs="Arial"/>
          <w:sz w:val="22"/>
          <w:szCs w:val="22"/>
        </w:rPr>
        <w:t xml:space="preserve">Training plan (K awards or NRSA apps) and Biosketches </w:t>
      </w:r>
      <w:r w:rsidR="00FC5B65">
        <w:rPr>
          <w:rFonts w:ascii="Arial" w:hAnsi="Arial" w:cs="Arial"/>
          <w:sz w:val="22"/>
          <w:szCs w:val="22"/>
        </w:rPr>
        <w:t xml:space="preserve">(required for training grants) </w:t>
      </w:r>
      <w:r w:rsidR="007E17E9">
        <w:rPr>
          <w:rFonts w:ascii="Arial" w:hAnsi="Arial" w:cs="Arial"/>
          <w:sz w:val="22"/>
          <w:szCs w:val="22"/>
        </w:rPr>
        <w:t>).</w:t>
      </w:r>
      <w:r w:rsidR="00D573F1">
        <w:rPr>
          <w:rFonts w:ascii="Arial" w:hAnsi="Arial" w:cs="Arial"/>
          <w:sz w:val="22"/>
          <w:szCs w:val="22"/>
        </w:rPr>
        <w:t xml:space="preserve"> </w:t>
      </w:r>
      <w:r w:rsidR="00D573F1" w:rsidRPr="00872947">
        <w:rPr>
          <w:rFonts w:ascii="Arial" w:hAnsi="Arial" w:cs="Arial"/>
          <w:sz w:val="22"/>
          <w:szCs w:val="22"/>
          <w:u w:val="single"/>
        </w:rPr>
        <w:t>PI’s will also submit the link to, or the actual FOA.</w:t>
      </w:r>
    </w:p>
    <w:p w14:paraId="59697108" w14:textId="445B2CC0" w:rsidR="00D4517D" w:rsidRPr="00D4517D" w:rsidRDefault="00D4517D" w:rsidP="00D4517D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2947">
        <w:rPr>
          <w:rFonts w:ascii="Arial" w:hAnsi="Arial" w:cs="Arial"/>
          <w:sz w:val="22"/>
          <w:szCs w:val="22"/>
          <w:u w:val="single"/>
        </w:rPr>
        <w:t>Materials are due to the Program Coordinator on or 7 days prior to the M</w:t>
      </w:r>
      <w:r w:rsidR="00895D4C">
        <w:rPr>
          <w:rFonts w:ascii="Arial" w:hAnsi="Arial" w:cs="Arial"/>
          <w:sz w:val="22"/>
          <w:szCs w:val="22"/>
          <w:u w:val="single"/>
        </w:rPr>
        <w:t>OCK</w:t>
      </w:r>
      <w:r w:rsidRPr="00872947">
        <w:rPr>
          <w:rFonts w:ascii="Arial" w:hAnsi="Arial" w:cs="Arial"/>
          <w:sz w:val="22"/>
          <w:szCs w:val="22"/>
          <w:u w:val="single"/>
        </w:rPr>
        <w:t xml:space="preserve"> review</w:t>
      </w:r>
      <w:r w:rsidRPr="00D4517D">
        <w:rPr>
          <w:rFonts w:ascii="Arial" w:hAnsi="Arial" w:cs="Arial"/>
          <w:sz w:val="22"/>
          <w:szCs w:val="22"/>
        </w:rPr>
        <w:t>.</w:t>
      </w:r>
      <w:r w:rsidR="00872947">
        <w:rPr>
          <w:rFonts w:ascii="Arial" w:hAnsi="Arial" w:cs="Arial"/>
          <w:sz w:val="22"/>
          <w:szCs w:val="22"/>
        </w:rPr>
        <w:t xml:space="preserve"> If the deadline is not met, the mock review will be cancelled.</w:t>
      </w:r>
    </w:p>
    <w:p w14:paraId="3D2234B8" w14:textId="63F399CD" w:rsidR="007E17E9" w:rsidRPr="00872947" w:rsidRDefault="00D4517D" w:rsidP="0087294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517D">
        <w:rPr>
          <w:rFonts w:ascii="Arial" w:hAnsi="Arial" w:cs="Arial"/>
          <w:sz w:val="22"/>
          <w:szCs w:val="22"/>
        </w:rPr>
        <w:t xml:space="preserve">The Program Coordinator will </w:t>
      </w:r>
      <w:r w:rsidR="007E17E9" w:rsidRPr="00872947">
        <w:rPr>
          <w:rFonts w:ascii="Arial" w:hAnsi="Arial" w:cs="Arial"/>
          <w:sz w:val="22"/>
          <w:szCs w:val="22"/>
        </w:rPr>
        <w:t>upload</w:t>
      </w:r>
      <w:r w:rsidR="00872947">
        <w:rPr>
          <w:rFonts w:ascii="Arial" w:hAnsi="Arial" w:cs="Arial"/>
          <w:sz w:val="22"/>
          <w:szCs w:val="22"/>
        </w:rPr>
        <w:t xml:space="preserve"> the M</w:t>
      </w:r>
      <w:r w:rsidR="00895D4C">
        <w:rPr>
          <w:rFonts w:ascii="Arial" w:hAnsi="Arial" w:cs="Arial"/>
          <w:sz w:val="22"/>
          <w:szCs w:val="22"/>
        </w:rPr>
        <w:t>OCK</w:t>
      </w:r>
      <w:r w:rsidR="00872947">
        <w:rPr>
          <w:rFonts w:ascii="Arial" w:hAnsi="Arial" w:cs="Arial"/>
          <w:sz w:val="22"/>
          <w:szCs w:val="22"/>
        </w:rPr>
        <w:t xml:space="preserve"> review materials</w:t>
      </w:r>
      <w:r w:rsidR="007E17E9" w:rsidRPr="00872947">
        <w:rPr>
          <w:rFonts w:ascii="Arial" w:hAnsi="Arial" w:cs="Arial"/>
          <w:sz w:val="22"/>
          <w:szCs w:val="22"/>
        </w:rPr>
        <w:t xml:space="preserve"> into Duke Box for reviewers to access.</w:t>
      </w:r>
    </w:p>
    <w:p w14:paraId="644D5780" w14:textId="77777777" w:rsidR="00401913" w:rsidRDefault="00401913" w:rsidP="00CA225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time does not allow, the mock review may be done via email with written feedback only. This should be the exception.</w:t>
      </w:r>
    </w:p>
    <w:p w14:paraId="0622AF7B" w14:textId="77777777" w:rsidR="00872947" w:rsidRDefault="00872947" w:rsidP="0087294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BB2BD53" w14:textId="77777777" w:rsidR="00872947" w:rsidRDefault="00872947" w:rsidP="0087294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3160979" w14:textId="77777777" w:rsidR="00C804F7" w:rsidRPr="0041411E" w:rsidRDefault="00C804F7" w:rsidP="00CA2257">
      <w:pPr>
        <w:pStyle w:val="Default"/>
        <w:rPr>
          <w:rFonts w:ascii="Arial" w:hAnsi="Arial" w:cs="Arial"/>
          <w:sz w:val="20"/>
          <w:szCs w:val="22"/>
        </w:rPr>
      </w:pPr>
    </w:p>
    <w:p w14:paraId="4F762539" w14:textId="0BD1CC7C" w:rsidR="00C804F7" w:rsidRPr="007F3779" w:rsidRDefault="00FC5B65" w:rsidP="00C804F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Suggested </w:t>
      </w:r>
      <w:r w:rsidR="00C804F7" w:rsidRPr="007F3779">
        <w:rPr>
          <w:rFonts w:ascii="Arial" w:hAnsi="Arial" w:cs="Arial"/>
          <w:b/>
          <w:sz w:val="22"/>
          <w:szCs w:val="22"/>
        </w:rPr>
        <w:t>MOCK Review Format</w:t>
      </w:r>
    </w:p>
    <w:p w14:paraId="027ED361" w14:textId="77777777" w:rsidR="007E17E9" w:rsidRDefault="007E17E9">
      <w:pPr>
        <w:pStyle w:val="Default"/>
        <w:rPr>
          <w:rFonts w:ascii="Arial" w:hAnsi="Arial" w:cs="Arial"/>
          <w:sz w:val="22"/>
          <w:szCs w:val="22"/>
        </w:rPr>
      </w:pPr>
    </w:p>
    <w:p w14:paraId="567FD148" w14:textId="30F9F584" w:rsidR="001A3D65" w:rsidRPr="007F3779" w:rsidRDefault="009A5111">
      <w:pPr>
        <w:pStyle w:val="Default"/>
        <w:rPr>
          <w:rFonts w:ascii="Arial" w:hAnsi="Arial" w:cs="Arial"/>
          <w:sz w:val="22"/>
          <w:szCs w:val="22"/>
        </w:rPr>
      </w:pPr>
      <w:r w:rsidRPr="007F3779">
        <w:rPr>
          <w:rFonts w:ascii="Arial" w:hAnsi="Arial" w:cs="Arial"/>
          <w:sz w:val="22"/>
          <w:szCs w:val="22"/>
        </w:rPr>
        <w:t>M</w:t>
      </w:r>
      <w:r w:rsidR="0044276B">
        <w:rPr>
          <w:rFonts w:ascii="Arial" w:hAnsi="Arial" w:cs="Arial"/>
          <w:sz w:val="22"/>
          <w:szCs w:val="22"/>
        </w:rPr>
        <w:t>OCK</w:t>
      </w:r>
      <w:r w:rsidRPr="007F3779">
        <w:rPr>
          <w:rFonts w:ascii="Arial" w:hAnsi="Arial" w:cs="Arial"/>
          <w:sz w:val="22"/>
          <w:szCs w:val="22"/>
        </w:rPr>
        <w:t xml:space="preserve"> </w:t>
      </w:r>
      <w:r w:rsidR="00F90831" w:rsidRPr="007F3779">
        <w:rPr>
          <w:rFonts w:ascii="Arial" w:hAnsi="Arial" w:cs="Arial"/>
          <w:sz w:val="22"/>
          <w:szCs w:val="22"/>
        </w:rPr>
        <w:t>reviews are designed to simulate the NIH study section review process</w:t>
      </w:r>
      <w:r w:rsidR="00F452CF">
        <w:rPr>
          <w:rFonts w:ascii="Arial" w:hAnsi="Arial" w:cs="Arial"/>
          <w:sz w:val="22"/>
          <w:szCs w:val="22"/>
        </w:rPr>
        <w:t xml:space="preserve"> and</w:t>
      </w:r>
      <w:r w:rsidR="00F90831" w:rsidRPr="007F3779">
        <w:rPr>
          <w:rFonts w:ascii="Arial" w:hAnsi="Arial" w:cs="Arial"/>
          <w:sz w:val="22"/>
          <w:szCs w:val="22"/>
        </w:rPr>
        <w:t xml:space="preserve"> </w:t>
      </w:r>
      <w:r w:rsidR="00FC5B65">
        <w:rPr>
          <w:rFonts w:ascii="Arial" w:hAnsi="Arial" w:cs="Arial"/>
          <w:sz w:val="22"/>
          <w:szCs w:val="22"/>
        </w:rPr>
        <w:t xml:space="preserve">thus we suggest </w:t>
      </w:r>
      <w:r w:rsidR="001A3D65" w:rsidRPr="007F3779">
        <w:rPr>
          <w:rFonts w:ascii="Arial" w:hAnsi="Arial" w:cs="Arial"/>
          <w:sz w:val="22"/>
          <w:szCs w:val="22"/>
        </w:rPr>
        <w:t>a similar</w:t>
      </w:r>
      <w:r w:rsidR="00C804F7" w:rsidRPr="007F3779">
        <w:rPr>
          <w:rFonts w:ascii="Arial" w:hAnsi="Arial" w:cs="Arial"/>
          <w:sz w:val="22"/>
          <w:szCs w:val="22"/>
        </w:rPr>
        <w:t xml:space="preserve"> format be used</w:t>
      </w:r>
      <w:r w:rsidR="007E17E9">
        <w:rPr>
          <w:rFonts w:ascii="Arial" w:hAnsi="Arial" w:cs="Arial"/>
          <w:sz w:val="22"/>
          <w:szCs w:val="22"/>
        </w:rPr>
        <w:t>;</w:t>
      </w:r>
      <w:r w:rsidR="00903042">
        <w:rPr>
          <w:rFonts w:ascii="Arial" w:hAnsi="Arial" w:cs="Arial"/>
          <w:sz w:val="22"/>
          <w:szCs w:val="22"/>
        </w:rPr>
        <w:t xml:space="preserve"> the format can be modified by the Chair of the </w:t>
      </w:r>
      <w:r w:rsidR="00895D4C">
        <w:rPr>
          <w:rFonts w:ascii="Arial" w:hAnsi="Arial" w:cs="Arial"/>
          <w:sz w:val="22"/>
          <w:szCs w:val="22"/>
        </w:rPr>
        <w:t>MOCK</w:t>
      </w:r>
      <w:r w:rsidR="00903042">
        <w:rPr>
          <w:rFonts w:ascii="Arial" w:hAnsi="Arial" w:cs="Arial"/>
          <w:sz w:val="22"/>
          <w:szCs w:val="22"/>
        </w:rPr>
        <w:t xml:space="preserve"> Review Pane</w:t>
      </w:r>
      <w:r w:rsidR="007E17E9">
        <w:rPr>
          <w:rFonts w:ascii="Arial" w:hAnsi="Arial" w:cs="Arial"/>
          <w:sz w:val="22"/>
          <w:szCs w:val="22"/>
        </w:rPr>
        <w:t xml:space="preserve">l, if desired. </w:t>
      </w:r>
      <w:r w:rsidR="00903042">
        <w:rPr>
          <w:rFonts w:ascii="Arial" w:hAnsi="Arial" w:cs="Arial"/>
          <w:sz w:val="22"/>
          <w:szCs w:val="22"/>
        </w:rPr>
        <w:t>In particular, reviewers may elect to not assign a score, but instead submit comments of strengths and weaknesses for each specific criteria.</w:t>
      </w:r>
      <w:r w:rsidR="00D4517D">
        <w:rPr>
          <w:rFonts w:ascii="Arial" w:hAnsi="Arial" w:cs="Arial"/>
          <w:sz w:val="22"/>
          <w:szCs w:val="22"/>
        </w:rPr>
        <w:t xml:space="preserve"> </w:t>
      </w:r>
      <w:r w:rsidR="00D4517D" w:rsidRPr="00D4517D">
        <w:rPr>
          <w:rFonts w:ascii="Arial" w:hAnsi="Arial" w:cs="Arial"/>
          <w:sz w:val="22"/>
          <w:szCs w:val="22"/>
        </w:rPr>
        <w:t xml:space="preserve">The Dissertation Committee Chair will chair PhD Student Mock reviews. </w:t>
      </w:r>
      <w:r w:rsidR="00903042">
        <w:rPr>
          <w:rFonts w:ascii="Arial" w:hAnsi="Arial" w:cs="Arial"/>
          <w:sz w:val="22"/>
          <w:szCs w:val="22"/>
        </w:rPr>
        <w:t xml:space="preserve">Reviews will be scheduled </w:t>
      </w:r>
      <w:r w:rsidR="007E17E9">
        <w:rPr>
          <w:rFonts w:ascii="Arial" w:hAnsi="Arial" w:cs="Arial"/>
          <w:sz w:val="22"/>
          <w:szCs w:val="22"/>
        </w:rPr>
        <w:t>for one</w:t>
      </w:r>
      <w:r w:rsidR="00903042">
        <w:rPr>
          <w:rFonts w:ascii="Arial" w:hAnsi="Arial" w:cs="Arial"/>
          <w:sz w:val="22"/>
          <w:szCs w:val="22"/>
        </w:rPr>
        <w:t xml:space="preserve"> hour.</w:t>
      </w:r>
      <w:r w:rsidR="001A3D65" w:rsidRPr="007F3779">
        <w:rPr>
          <w:rFonts w:ascii="Arial" w:hAnsi="Arial" w:cs="Arial"/>
          <w:sz w:val="22"/>
          <w:szCs w:val="22"/>
        </w:rPr>
        <w:tab/>
      </w:r>
    </w:p>
    <w:p w14:paraId="008C94F9" w14:textId="77777777" w:rsidR="00903042" w:rsidRDefault="001A3D65" w:rsidP="00450754">
      <w:pPr>
        <w:pStyle w:val="Default"/>
        <w:rPr>
          <w:rFonts w:ascii="Arial" w:hAnsi="Arial" w:cs="Arial"/>
          <w:sz w:val="22"/>
          <w:szCs w:val="22"/>
        </w:rPr>
      </w:pPr>
      <w:r w:rsidRPr="007F3779">
        <w:rPr>
          <w:rFonts w:ascii="Arial" w:hAnsi="Arial" w:cs="Arial"/>
          <w:sz w:val="22"/>
          <w:szCs w:val="22"/>
        </w:rPr>
        <w:tab/>
      </w:r>
    </w:p>
    <w:p w14:paraId="2C3BC875" w14:textId="77777777" w:rsidR="00D573F1" w:rsidRDefault="00D573F1" w:rsidP="00C804F7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 will present a </w:t>
      </w:r>
      <w:r w:rsidR="00401913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minute overview of the project.</w:t>
      </w:r>
    </w:p>
    <w:p w14:paraId="0C860C98" w14:textId="77777777" w:rsidR="00F90831" w:rsidRPr="007F3779" w:rsidRDefault="00F90831" w:rsidP="00C804F7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F3779">
        <w:rPr>
          <w:rFonts w:ascii="Arial" w:hAnsi="Arial" w:cs="Arial"/>
          <w:sz w:val="22"/>
          <w:szCs w:val="22"/>
        </w:rPr>
        <w:t xml:space="preserve">The </w:t>
      </w:r>
      <w:r w:rsidR="00C804F7" w:rsidRPr="007F3779">
        <w:rPr>
          <w:rFonts w:ascii="Arial" w:hAnsi="Arial" w:cs="Arial"/>
          <w:sz w:val="22"/>
          <w:szCs w:val="22"/>
        </w:rPr>
        <w:t xml:space="preserve">Chair will ask </w:t>
      </w:r>
      <w:r w:rsidRPr="007F3779">
        <w:rPr>
          <w:rFonts w:ascii="Arial" w:hAnsi="Arial" w:cs="Arial"/>
          <w:sz w:val="22"/>
          <w:szCs w:val="22"/>
        </w:rPr>
        <w:t>reviewer 1 to provide a concise</w:t>
      </w:r>
      <w:r w:rsidR="00C804F7" w:rsidRPr="007F3779">
        <w:rPr>
          <w:rFonts w:ascii="Arial" w:hAnsi="Arial" w:cs="Arial"/>
          <w:sz w:val="22"/>
          <w:szCs w:val="22"/>
        </w:rPr>
        <w:t xml:space="preserve"> overview of the project, highlight main points of the critique beginning</w:t>
      </w:r>
      <w:r w:rsidRPr="007F3779">
        <w:rPr>
          <w:rFonts w:ascii="Arial" w:hAnsi="Arial" w:cs="Arial"/>
          <w:sz w:val="22"/>
          <w:szCs w:val="22"/>
        </w:rPr>
        <w:t xml:space="preserve"> with the o</w:t>
      </w:r>
      <w:r w:rsidR="00C804F7" w:rsidRPr="007F3779">
        <w:rPr>
          <w:rFonts w:ascii="Arial" w:hAnsi="Arial" w:cs="Arial"/>
          <w:sz w:val="22"/>
          <w:szCs w:val="22"/>
        </w:rPr>
        <w:t>verall impact</w:t>
      </w:r>
      <w:r w:rsidR="00E74F0B">
        <w:rPr>
          <w:rFonts w:ascii="Arial" w:hAnsi="Arial" w:cs="Arial"/>
          <w:sz w:val="22"/>
          <w:szCs w:val="22"/>
        </w:rPr>
        <w:t xml:space="preserve"> and then address</w:t>
      </w:r>
      <w:r w:rsidRPr="007F3779">
        <w:rPr>
          <w:rFonts w:ascii="Arial" w:hAnsi="Arial" w:cs="Arial"/>
          <w:sz w:val="22"/>
          <w:szCs w:val="22"/>
        </w:rPr>
        <w:t xml:space="preserve"> each of the other review criteria. Strengths and weakness should be emphasized. The first reviewer should complete their review in 10 minutes.</w:t>
      </w:r>
    </w:p>
    <w:p w14:paraId="0D9DEB44" w14:textId="77777777" w:rsidR="00C804F7" w:rsidRPr="007F3779" w:rsidRDefault="00F90831" w:rsidP="00C804F7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F3779">
        <w:rPr>
          <w:rFonts w:ascii="Arial" w:hAnsi="Arial" w:cs="Arial"/>
          <w:sz w:val="22"/>
          <w:szCs w:val="22"/>
        </w:rPr>
        <w:t xml:space="preserve">The Chair will ask each of the remaining reviewers (2-3) to offer complementary and non-redundant comments emphasizing issues that match their overall impact score. Each of the remaining reviewers will have 5 minutes </w:t>
      </w:r>
      <w:r w:rsidR="00DA3040">
        <w:rPr>
          <w:rFonts w:ascii="Arial" w:hAnsi="Arial" w:cs="Arial"/>
          <w:sz w:val="22"/>
          <w:szCs w:val="22"/>
        </w:rPr>
        <w:t>for</w:t>
      </w:r>
      <w:r w:rsidRPr="007F3779">
        <w:rPr>
          <w:rFonts w:ascii="Arial" w:hAnsi="Arial" w:cs="Arial"/>
          <w:sz w:val="22"/>
          <w:szCs w:val="22"/>
        </w:rPr>
        <w:t xml:space="preserve"> their review</w:t>
      </w:r>
      <w:r w:rsidR="00DA3040">
        <w:rPr>
          <w:rFonts w:ascii="Arial" w:hAnsi="Arial" w:cs="Arial"/>
          <w:sz w:val="22"/>
          <w:szCs w:val="22"/>
        </w:rPr>
        <w:t>.</w:t>
      </w:r>
    </w:p>
    <w:p w14:paraId="7E5748D5" w14:textId="77777777" w:rsidR="00F62444" w:rsidRDefault="00F90831" w:rsidP="00C804F7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F3779">
        <w:rPr>
          <w:rFonts w:ascii="Arial" w:hAnsi="Arial" w:cs="Arial"/>
          <w:sz w:val="22"/>
          <w:szCs w:val="22"/>
        </w:rPr>
        <w:t xml:space="preserve">After all reviewers have presented their critiques, the Chair will </w:t>
      </w:r>
      <w:r w:rsidR="00D4517D">
        <w:rPr>
          <w:rFonts w:ascii="Arial" w:hAnsi="Arial" w:cs="Arial"/>
          <w:sz w:val="22"/>
          <w:szCs w:val="22"/>
        </w:rPr>
        <w:t xml:space="preserve">facilitate </w:t>
      </w:r>
      <w:r w:rsidRPr="007F3779">
        <w:rPr>
          <w:rFonts w:ascii="Arial" w:hAnsi="Arial" w:cs="Arial"/>
          <w:sz w:val="22"/>
          <w:szCs w:val="22"/>
        </w:rPr>
        <w:t xml:space="preserve">a 10-15 </w:t>
      </w:r>
    </w:p>
    <w:p w14:paraId="7592139E" w14:textId="77777777" w:rsidR="00F90831" w:rsidRPr="00903042" w:rsidRDefault="00F90831" w:rsidP="00903042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03042">
        <w:rPr>
          <w:rFonts w:ascii="Arial" w:hAnsi="Arial" w:cs="Arial"/>
          <w:sz w:val="22"/>
          <w:szCs w:val="22"/>
        </w:rPr>
        <w:t xml:space="preserve">minute discussion </w:t>
      </w:r>
      <w:r w:rsidR="00D4517D">
        <w:rPr>
          <w:rFonts w:ascii="Arial" w:hAnsi="Arial" w:cs="Arial"/>
          <w:sz w:val="22"/>
          <w:szCs w:val="22"/>
        </w:rPr>
        <w:t>with the group.</w:t>
      </w:r>
    </w:p>
    <w:p w14:paraId="00077CC7" w14:textId="77777777" w:rsidR="00CF3109" w:rsidRPr="00450754" w:rsidRDefault="00DA3040" w:rsidP="00450754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131E7">
        <w:rPr>
          <w:rFonts w:ascii="Arial" w:hAnsi="Arial" w:cs="Arial"/>
          <w:sz w:val="22"/>
          <w:szCs w:val="22"/>
        </w:rPr>
        <w:t xml:space="preserve">Each </w:t>
      </w:r>
      <w:r w:rsidR="00D4517D">
        <w:rPr>
          <w:rFonts w:ascii="Arial" w:hAnsi="Arial" w:cs="Arial"/>
          <w:sz w:val="22"/>
          <w:szCs w:val="22"/>
        </w:rPr>
        <w:t>reviewer will also complete</w:t>
      </w:r>
      <w:r w:rsidRPr="009131E7">
        <w:rPr>
          <w:rFonts w:ascii="Arial" w:hAnsi="Arial" w:cs="Arial"/>
          <w:sz w:val="22"/>
          <w:szCs w:val="22"/>
        </w:rPr>
        <w:t xml:space="preserve"> a written summary </w:t>
      </w:r>
      <w:r w:rsidR="00D4517D">
        <w:rPr>
          <w:rFonts w:ascii="Arial" w:hAnsi="Arial" w:cs="Arial"/>
          <w:sz w:val="22"/>
          <w:szCs w:val="22"/>
        </w:rPr>
        <w:t xml:space="preserve">using the NIH study section </w:t>
      </w:r>
      <w:r w:rsidR="002F275D" w:rsidRPr="009131E7">
        <w:rPr>
          <w:rFonts w:ascii="Arial" w:hAnsi="Arial" w:cs="Arial"/>
          <w:sz w:val="22"/>
          <w:szCs w:val="22"/>
        </w:rPr>
        <w:t>review criteria</w:t>
      </w:r>
      <w:r w:rsidR="00D4517D">
        <w:rPr>
          <w:rFonts w:ascii="Arial" w:hAnsi="Arial" w:cs="Arial"/>
          <w:sz w:val="22"/>
          <w:szCs w:val="22"/>
        </w:rPr>
        <w:t xml:space="preserve"> (see below)</w:t>
      </w:r>
      <w:r w:rsidR="002F275D" w:rsidRPr="009131E7">
        <w:rPr>
          <w:rFonts w:ascii="Arial" w:hAnsi="Arial" w:cs="Arial"/>
          <w:sz w:val="22"/>
          <w:szCs w:val="22"/>
        </w:rPr>
        <w:t xml:space="preserve">. </w:t>
      </w:r>
      <w:r w:rsidRPr="009131E7">
        <w:rPr>
          <w:rFonts w:ascii="Arial" w:hAnsi="Arial" w:cs="Arial"/>
          <w:sz w:val="22"/>
          <w:szCs w:val="22"/>
        </w:rPr>
        <w:t xml:space="preserve"> </w:t>
      </w:r>
      <w:r w:rsidR="007E7730" w:rsidRPr="009131E7">
        <w:rPr>
          <w:rFonts w:ascii="Arial" w:hAnsi="Arial" w:cs="Arial"/>
          <w:sz w:val="22"/>
          <w:szCs w:val="22"/>
        </w:rPr>
        <w:t>The summaries</w:t>
      </w:r>
      <w:r w:rsidR="002F275D" w:rsidRPr="009131E7">
        <w:rPr>
          <w:rFonts w:ascii="Arial" w:hAnsi="Arial" w:cs="Arial"/>
          <w:sz w:val="22"/>
          <w:szCs w:val="22"/>
        </w:rPr>
        <w:t xml:space="preserve"> </w:t>
      </w:r>
      <w:r w:rsidRPr="009131E7">
        <w:rPr>
          <w:rFonts w:ascii="Arial" w:hAnsi="Arial" w:cs="Arial"/>
          <w:sz w:val="22"/>
          <w:szCs w:val="22"/>
        </w:rPr>
        <w:t xml:space="preserve">will be </w:t>
      </w:r>
      <w:r w:rsidR="00125246" w:rsidRPr="009131E7">
        <w:rPr>
          <w:rFonts w:ascii="Arial" w:hAnsi="Arial" w:cs="Arial"/>
          <w:sz w:val="22"/>
          <w:szCs w:val="22"/>
        </w:rPr>
        <w:t>emailed</w:t>
      </w:r>
      <w:r w:rsidRPr="009131E7">
        <w:rPr>
          <w:rFonts w:ascii="Arial" w:hAnsi="Arial" w:cs="Arial"/>
          <w:sz w:val="22"/>
          <w:szCs w:val="22"/>
        </w:rPr>
        <w:t xml:space="preserve"> to the researcher </w:t>
      </w:r>
      <w:r w:rsidR="009131E7">
        <w:rPr>
          <w:rFonts w:ascii="Arial" w:hAnsi="Arial" w:cs="Arial"/>
          <w:sz w:val="22"/>
          <w:szCs w:val="22"/>
        </w:rPr>
        <w:t xml:space="preserve">either before or </w:t>
      </w:r>
      <w:r w:rsidR="00125246" w:rsidRPr="009131E7">
        <w:rPr>
          <w:rFonts w:ascii="Arial" w:hAnsi="Arial" w:cs="Arial"/>
          <w:sz w:val="22"/>
          <w:szCs w:val="22"/>
        </w:rPr>
        <w:t>after</w:t>
      </w:r>
      <w:r w:rsidRPr="009131E7">
        <w:rPr>
          <w:rFonts w:ascii="Arial" w:hAnsi="Arial" w:cs="Arial"/>
          <w:sz w:val="22"/>
          <w:szCs w:val="22"/>
        </w:rPr>
        <w:t xml:space="preserve"> the MOCK review.</w:t>
      </w:r>
      <w:r w:rsidR="002F275D" w:rsidRPr="009131E7">
        <w:rPr>
          <w:rFonts w:ascii="Arial" w:hAnsi="Arial" w:cs="Arial"/>
          <w:sz w:val="22"/>
          <w:szCs w:val="22"/>
        </w:rPr>
        <w:t xml:space="preserve"> </w:t>
      </w:r>
    </w:p>
    <w:p w14:paraId="3A4A92D2" w14:textId="77777777" w:rsidR="007F3779" w:rsidRDefault="007F3779" w:rsidP="008A3644">
      <w:pPr>
        <w:pStyle w:val="Default"/>
        <w:rPr>
          <w:rFonts w:ascii="Arial" w:hAnsi="Arial" w:cs="Arial"/>
          <w:b/>
          <w:sz w:val="22"/>
          <w:szCs w:val="22"/>
        </w:rPr>
      </w:pPr>
    </w:p>
    <w:p w14:paraId="59EF426E" w14:textId="4D953432" w:rsidR="008A3644" w:rsidRPr="007F3779" w:rsidRDefault="00FC5B65" w:rsidP="008A3644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Grant </w:t>
      </w:r>
      <w:r w:rsidR="008A3644" w:rsidRPr="007F3779">
        <w:rPr>
          <w:rFonts w:ascii="Arial" w:hAnsi="Arial" w:cs="Arial"/>
          <w:b/>
          <w:sz w:val="22"/>
          <w:szCs w:val="22"/>
        </w:rPr>
        <w:t xml:space="preserve">MOCK Review </w:t>
      </w:r>
      <w:r w:rsidR="00C804F7" w:rsidRPr="007F3779">
        <w:rPr>
          <w:rFonts w:ascii="Arial" w:hAnsi="Arial" w:cs="Arial"/>
          <w:b/>
          <w:sz w:val="22"/>
          <w:szCs w:val="22"/>
        </w:rPr>
        <w:t>Evaluation Criteria</w:t>
      </w:r>
    </w:p>
    <w:p w14:paraId="4AD449A8" w14:textId="77777777" w:rsidR="00D4517D" w:rsidRDefault="00D4517D" w:rsidP="008A36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D1A87C0" w14:textId="77777777" w:rsidR="008A3644" w:rsidRPr="00450754" w:rsidRDefault="008A3644" w:rsidP="008A364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>The MOCK review will focus only on the following proposal sections since frequently the resources</w:t>
      </w:r>
      <w:r w:rsidR="00C804F7" w:rsidRPr="00450754">
        <w:rPr>
          <w:rFonts w:ascii="Arial" w:hAnsi="Arial" w:cs="Arial"/>
          <w:sz w:val="22"/>
          <w:szCs w:val="22"/>
        </w:rPr>
        <w:t>,</w:t>
      </w:r>
      <w:r w:rsidRPr="00450754">
        <w:rPr>
          <w:rFonts w:ascii="Arial" w:hAnsi="Arial" w:cs="Arial"/>
          <w:sz w:val="22"/>
          <w:szCs w:val="22"/>
        </w:rPr>
        <w:t xml:space="preserve"> human subjects, and budget sections are not </w:t>
      </w:r>
      <w:r w:rsidR="00C804F7" w:rsidRPr="00450754">
        <w:rPr>
          <w:rFonts w:ascii="Arial" w:hAnsi="Arial" w:cs="Arial"/>
          <w:sz w:val="22"/>
          <w:szCs w:val="22"/>
        </w:rPr>
        <w:t>ready</w:t>
      </w:r>
      <w:r w:rsidRPr="00450754">
        <w:rPr>
          <w:rFonts w:ascii="Arial" w:hAnsi="Arial" w:cs="Arial"/>
          <w:sz w:val="22"/>
          <w:szCs w:val="22"/>
        </w:rPr>
        <w:t xml:space="preserve"> in time for the </w:t>
      </w:r>
      <w:r w:rsidR="00E74F0B" w:rsidRPr="00450754">
        <w:rPr>
          <w:rFonts w:ascii="Arial" w:hAnsi="Arial" w:cs="Arial"/>
          <w:sz w:val="22"/>
          <w:szCs w:val="22"/>
        </w:rPr>
        <w:t xml:space="preserve">MOCK </w:t>
      </w:r>
      <w:r w:rsidRPr="00450754">
        <w:rPr>
          <w:rFonts w:ascii="Arial" w:hAnsi="Arial" w:cs="Arial"/>
          <w:sz w:val="22"/>
          <w:szCs w:val="22"/>
        </w:rPr>
        <w:t>review.</w:t>
      </w:r>
    </w:p>
    <w:p w14:paraId="0DD6A2CD" w14:textId="77777777" w:rsidR="00FC3057" w:rsidRPr="00450754" w:rsidRDefault="00FC3057" w:rsidP="007F377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3041F9" w14:textId="77777777" w:rsidR="003C0A68" w:rsidRPr="00450754" w:rsidRDefault="00FC3057" w:rsidP="003C0A68">
      <w:pPr>
        <w:pStyle w:val="Default"/>
        <w:ind w:left="720"/>
        <w:rPr>
          <w:rFonts w:ascii="Arial" w:hAnsi="Arial" w:cs="Arial"/>
          <w:i/>
          <w:iCs/>
          <w:color w:val="auto"/>
          <w:sz w:val="22"/>
          <w:szCs w:val="22"/>
        </w:rPr>
      </w:pPr>
      <w:r w:rsidRPr="00450754">
        <w:rPr>
          <w:rFonts w:ascii="Arial" w:hAnsi="Arial" w:cs="Arial"/>
          <w:b/>
          <w:bCs/>
          <w:color w:val="auto"/>
          <w:sz w:val="22"/>
          <w:szCs w:val="22"/>
        </w:rPr>
        <w:t>Overall Impact</w:t>
      </w:r>
      <w:r w:rsidRPr="00450754">
        <w:rPr>
          <w:rFonts w:ascii="Arial" w:hAnsi="Arial" w:cs="Arial"/>
          <w:color w:val="auto"/>
          <w:sz w:val="22"/>
          <w:szCs w:val="22"/>
        </w:rPr>
        <w:t xml:space="preserve">: </w:t>
      </w:r>
      <w:r w:rsidRPr="00450754">
        <w:rPr>
          <w:rFonts w:ascii="Arial" w:hAnsi="Arial" w:cs="Arial"/>
          <w:i/>
          <w:iCs/>
          <w:color w:val="auto"/>
          <w:sz w:val="22"/>
          <w:szCs w:val="22"/>
        </w:rPr>
        <w:t>What is the likelihood of the research to exert a sustained, powerful influence on the research field?</w:t>
      </w:r>
    </w:p>
    <w:p w14:paraId="1C5FF3CE" w14:textId="77777777" w:rsidR="00FC3057" w:rsidRPr="00450754" w:rsidRDefault="00FC3057" w:rsidP="007F3779">
      <w:pPr>
        <w:pStyle w:val="Default"/>
        <w:numPr>
          <w:ilvl w:val="0"/>
          <w:numId w:val="5"/>
        </w:numPr>
        <w:rPr>
          <w:rFonts w:ascii="Arial" w:hAnsi="Arial" w:cs="Arial"/>
          <w:i/>
          <w:color w:val="auto"/>
          <w:sz w:val="22"/>
          <w:szCs w:val="22"/>
        </w:rPr>
      </w:pPr>
      <w:r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Significance: </w:t>
      </w:r>
      <w:r w:rsidRPr="00450754">
        <w:rPr>
          <w:rFonts w:ascii="Arial" w:hAnsi="Arial" w:cs="Arial"/>
          <w:bCs/>
          <w:i/>
          <w:color w:val="auto"/>
          <w:sz w:val="22"/>
          <w:szCs w:val="22"/>
        </w:rPr>
        <w:t>If all the specific aims are achieved, what would the project contribute to this field and how significant/important is this contribution?</w:t>
      </w:r>
    </w:p>
    <w:p w14:paraId="2818F38A" w14:textId="77777777" w:rsidR="00FC3057" w:rsidRPr="00450754" w:rsidRDefault="00FC3057" w:rsidP="007F3779">
      <w:pPr>
        <w:pStyle w:val="Default"/>
        <w:numPr>
          <w:ilvl w:val="0"/>
          <w:numId w:val="5"/>
        </w:numPr>
        <w:rPr>
          <w:rFonts w:ascii="Arial" w:hAnsi="Arial" w:cs="Arial"/>
          <w:bCs/>
          <w:i/>
          <w:color w:val="auto"/>
          <w:sz w:val="22"/>
          <w:szCs w:val="22"/>
        </w:rPr>
      </w:pPr>
      <w:r w:rsidRPr="00450754">
        <w:rPr>
          <w:rFonts w:ascii="Arial" w:hAnsi="Arial" w:cs="Arial"/>
          <w:b/>
          <w:sz w:val="22"/>
          <w:szCs w:val="22"/>
        </w:rPr>
        <w:t>Investigators:</w:t>
      </w:r>
      <w:r w:rsidRPr="00450754">
        <w:rPr>
          <w:rFonts w:ascii="Arial" w:hAnsi="Arial" w:cs="Arial"/>
          <w:sz w:val="22"/>
          <w:szCs w:val="22"/>
        </w:rPr>
        <w:t xml:space="preserve"> </w:t>
      </w:r>
      <w:r w:rsidRPr="00450754">
        <w:rPr>
          <w:rFonts w:ascii="Arial" w:hAnsi="Arial" w:cs="Arial"/>
          <w:bCs/>
          <w:i/>
          <w:color w:val="auto"/>
          <w:sz w:val="22"/>
          <w:szCs w:val="22"/>
        </w:rPr>
        <w:t>Does the investigative team have the collective expertise to lead the project, do the work and interpret the results?</w:t>
      </w:r>
    </w:p>
    <w:p w14:paraId="6043B678" w14:textId="77777777" w:rsidR="00FC3057" w:rsidRPr="00450754" w:rsidRDefault="00FC3057" w:rsidP="007F3779">
      <w:pPr>
        <w:pStyle w:val="Default"/>
        <w:numPr>
          <w:ilvl w:val="0"/>
          <w:numId w:val="5"/>
        </w:numPr>
        <w:rPr>
          <w:rFonts w:ascii="Arial" w:hAnsi="Arial" w:cs="Arial"/>
          <w:bCs/>
          <w:color w:val="auto"/>
          <w:sz w:val="22"/>
          <w:szCs w:val="22"/>
        </w:rPr>
      </w:pPr>
      <w:r w:rsidRPr="00450754">
        <w:rPr>
          <w:rFonts w:ascii="Arial" w:hAnsi="Arial" w:cs="Arial"/>
          <w:b/>
          <w:sz w:val="22"/>
          <w:szCs w:val="22"/>
        </w:rPr>
        <w:t>Innovation:</w:t>
      </w:r>
      <w:r w:rsidRPr="00450754">
        <w:rPr>
          <w:rFonts w:ascii="Arial" w:hAnsi="Arial" w:cs="Arial"/>
          <w:sz w:val="22"/>
          <w:szCs w:val="22"/>
        </w:rPr>
        <w:t xml:space="preserve"> </w:t>
      </w:r>
      <w:r w:rsidRPr="00450754">
        <w:rPr>
          <w:rFonts w:ascii="Arial" w:hAnsi="Arial" w:cs="Arial"/>
          <w:bCs/>
          <w:color w:val="auto"/>
          <w:sz w:val="22"/>
          <w:szCs w:val="22"/>
        </w:rPr>
        <w:t>Does the application challenge or seek to shift current research or clinical practice paradigms? Are novel concepts/approaches/methods/instrumentation or interventions employed?</w:t>
      </w:r>
    </w:p>
    <w:p w14:paraId="20BC026C" w14:textId="77777777" w:rsidR="00FC3057" w:rsidRPr="00450754" w:rsidRDefault="00FC3057" w:rsidP="007F3779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Approach: </w:t>
      </w:r>
      <w:r w:rsidRPr="00450754">
        <w:rPr>
          <w:rFonts w:ascii="Arial" w:hAnsi="Arial" w:cs="Arial"/>
          <w:sz w:val="22"/>
          <w:szCs w:val="22"/>
        </w:rPr>
        <w:t xml:space="preserve"> </w:t>
      </w:r>
      <w:r w:rsidRPr="00450754">
        <w:rPr>
          <w:rFonts w:ascii="Arial" w:hAnsi="Arial" w:cs="Arial"/>
          <w:bCs/>
          <w:color w:val="auto"/>
          <w:sz w:val="22"/>
          <w:szCs w:val="22"/>
        </w:rPr>
        <w:t>Are the strategy, methods, and analyses well-reasoned and appropriate to accomplish the aims?</w:t>
      </w:r>
      <w:r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94B74D2" w14:textId="48A7DF66" w:rsidR="00FC5B65" w:rsidRDefault="003C0A68" w:rsidP="00FC5B6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b/>
          <w:bCs/>
          <w:color w:val="auto"/>
          <w:sz w:val="22"/>
          <w:szCs w:val="22"/>
        </w:rPr>
        <w:t>Environment:</w:t>
      </w:r>
      <w:r w:rsidRPr="00450754">
        <w:rPr>
          <w:rFonts w:ascii="Arial" w:hAnsi="Arial" w:cs="Arial"/>
          <w:sz w:val="22"/>
          <w:szCs w:val="22"/>
        </w:rPr>
        <w:t xml:space="preserve"> </w:t>
      </w:r>
      <w:r w:rsidRPr="00450754">
        <w:rPr>
          <w:rFonts w:ascii="Arial" w:hAnsi="Arial" w:cs="Arial"/>
          <w:i/>
          <w:sz w:val="22"/>
          <w:szCs w:val="22"/>
        </w:rPr>
        <w:t>Does the scientific environment in which the work will be done contribute to the probability of success? Is there evidence of institutional support?</w:t>
      </w:r>
    </w:p>
    <w:p w14:paraId="6B321F4C" w14:textId="7CE79F3E" w:rsidR="00FC5B65" w:rsidRDefault="00FC5B65" w:rsidP="00FC5B65">
      <w:pPr>
        <w:pStyle w:val="Default"/>
        <w:rPr>
          <w:rFonts w:ascii="Arial" w:hAnsi="Arial" w:cs="Arial"/>
          <w:sz w:val="22"/>
          <w:szCs w:val="22"/>
        </w:rPr>
      </w:pPr>
    </w:p>
    <w:p w14:paraId="5CD4F872" w14:textId="3D7EADF4" w:rsidR="00FC5B65" w:rsidRPr="00342D74" w:rsidRDefault="00FC5B65" w:rsidP="00342D74">
      <w:pPr>
        <w:pStyle w:val="Default"/>
        <w:rPr>
          <w:rFonts w:ascii="Arial" w:hAnsi="Arial" w:cs="Arial"/>
          <w:b/>
          <w:sz w:val="22"/>
          <w:szCs w:val="22"/>
        </w:rPr>
      </w:pPr>
      <w:r w:rsidRPr="00342D74">
        <w:rPr>
          <w:rFonts w:ascii="Arial" w:hAnsi="Arial" w:cs="Arial"/>
          <w:b/>
          <w:sz w:val="22"/>
          <w:szCs w:val="22"/>
        </w:rPr>
        <w:t xml:space="preserve">Training Grant MOCK Review Evaluation Criteria </w:t>
      </w:r>
    </w:p>
    <w:p w14:paraId="3DF35C29" w14:textId="13E08783" w:rsidR="00FC3057" w:rsidRDefault="00FC3057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BB7AE4" w14:textId="0C60773B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Overall Impact: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Reviewers will provide an overall impact score to reflect their assessment of the likelihood that the fellowship will enhance the candidate’s potential for, and commitment to, a productive independent scientific research career in a health-related field, in consideration of the following scored and additional review criteria. An application does not need to be strong in all categories to be judged likely to have a major impact.</w:t>
      </w:r>
    </w:p>
    <w:p w14:paraId="6BCAB952" w14:textId="5B34630B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C87856" w14:textId="5CEC61E5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Applicant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8D0C3D">
        <w:rPr>
          <w:rFonts w:ascii="Arial" w:hAnsi="Arial" w:cs="Arial"/>
          <w:color w:val="auto"/>
          <w:sz w:val="22"/>
          <w:szCs w:val="22"/>
        </w:rPr>
        <w:t>Are the applicant’s academic record and research experience of high quality?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8D0C3D">
        <w:rPr>
          <w:rFonts w:ascii="Arial" w:hAnsi="Arial" w:cs="Arial"/>
          <w:color w:val="auto"/>
          <w:sz w:val="22"/>
          <w:szCs w:val="22"/>
        </w:rPr>
        <w:t>Does the applicant have the potential to develop into an independent and productive researcher?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 xml:space="preserve"> Does the applicant demonstrate commitment to a research career in the future?</w:t>
      </w:r>
    </w:p>
    <w:p w14:paraId="51639E60" w14:textId="75BFBC30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A36C2E" w14:textId="337A0C89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3FA5DB" w14:textId="16FB32DA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Sponsors, Collaborators, Consultants</w:t>
      </w:r>
      <w:r>
        <w:rPr>
          <w:rFonts w:ascii="Arial" w:hAnsi="Arial" w:cs="Arial"/>
          <w:color w:val="auto"/>
          <w:sz w:val="22"/>
          <w:szCs w:val="22"/>
        </w:rPr>
        <w:t xml:space="preserve">:  </w:t>
      </w:r>
      <w:r w:rsidRPr="008D0C3D">
        <w:rPr>
          <w:rFonts w:ascii="Arial" w:hAnsi="Arial" w:cs="Arial"/>
          <w:color w:val="auto"/>
          <w:sz w:val="22"/>
          <w:szCs w:val="22"/>
        </w:rPr>
        <w:t>Are the sponsor(s’) research qualifications (including recent publications) and track record of mentoring individuals at a similar stage appropriate for the needs of the applicant?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Is there evidence of a match between the research and clinical interests (if applicable) of the applicant and the sponsor(s)? Do(es) the sponsor(s) demonstrate an understanding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8D0C3D">
        <w:rPr>
          <w:rFonts w:ascii="Arial" w:hAnsi="Arial" w:cs="Arial"/>
          <w:color w:val="auto"/>
          <w:sz w:val="22"/>
          <w:szCs w:val="22"/>
        </w:rPr>
        <w:t>of the applicant’s training needs as well as the ability and commitment to assist in meeting these needs?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 xml:space="preserve"> Is there evidence of adequate research funds to support the applicant’s proposed research project and training for the duration of the research component of the fellowship?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If a team of sponsors is proposed, is the team structure well justified for the mentored training plan, and are the roles of the individual members appropriate and clearly defined?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 xml:space="preserve"> Are the qualifications of any collaborator(s) and/or consultant(s), including their complementary expertise and previous experience in fostering the training of fellows, appropriate for the proposed project?</w:t>
      </w:r>
    </w:p>
    <w:p w14:paraId="590F7917" w14:textId="41A55F3E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4398FB" w14:textId="47F56EF5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AE93F5" w14:textId="407CC7F0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Research Training Plan: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8D0C3D">
        <w:rPr>
          <w:rFonts w:ascii="Arial" w:hAnsi="Arial" w:cs="Arial"/>
          <w:color w:val="auto"/>
          <w:sz w:val="22"/>
          <w:szCs w:val="22"/>
        </w:rPr>
        <w:t>Is the proposed research project of high scientific quality, and is it well integrated with the proposed research training plan?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Based on the sponsor’s description of his/her active research program, is the applicant’s proposed research project sufficiently distinct from the sponsor’s funded research for the applicant’s career stage?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Is the research project consistent with the applicant’s stage of research development?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Is the proposed time</w:t>
      </w:r>
      <w:r w:rsidR="00CB5F0C">
        <w:rPr>
          <w:rFonts w:ascii="Arial" w:hAnsi="Arial" w:cs="Arial"/>
          <w:color w:val="auto"/>
          <w:sz w:val="22"/>
          <w:szCs w:val="22"/>
        </w:rPr>
        <w:t>-</w:t>
      </w:r>
      <w:r w:rsidRPr="008D0C3D">
        <w:rPr>
          <w:rFonts w:ascii="Arial" w:hAnsi="Arial" w:cs="Arial"/>
          <w:color w:val="auto"/>
          <w:sz w:val="22"/>
          <w:szCs w:val="22"/>
        </w:rPr>
        <w:t xml:space="preserve"> frame feasible to accomplish the proposed training?</w:t>
      </w:r>
    </w:p>
    <w:p w14:paraId="781632E2" w14:textId="06AB0FE0" w:rsidR="008D0C3D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8CBCF2" w14:textId="05854770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Training Potential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8D0C3D">
        <w:rPr>
          <w:rFonts w:ascii="Arial" w:hAnsi="Arial" w:cs="Arial"/>
          <w:color w:val="auto"/>
          <w:sz w:val="22"/>
          <w:szCs w:val="22"/>
        </w:rPr>
        <w:t>Are the proposed research project and training plan likely to provide the applicant with the requisite individualized and mentored experiences in order to obtain appropriate skills for a research career?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Does the training plan take advantage of the applicant’s strengths and address gaps in needed skills?  Does the training plan document a clear need for, and value of, the proposed training?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Does the proposed training have the potential to serve as a sound foundation that will clearly enhance the applicant’s ability to develop into a productive researcher?</w:t>
      </w:r>
    </w:p>
    <w:p w14:paraId="65123FF8" w14:textId="082CF459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A6B959" w14:textId="0CB6FA15" w:rsidR="008D0C3D" w:rsidRDefault="008D0C3D" w:rsidP="008D0C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2D74">
        <w:rPr>
          <w:rFonts w:ascii="Arial" w:hAnsi="Arial" w:cs="Arial"/>
          <w:b/>
          <w:color w:val="auto"/>
          <w:sz w:val="22"/>
          <w:szCs w:val="22"/>
        </w:rPr>
        <w:t>Institutional Environment and Commitment to Training</w:t>
      </w:r>
      <w:r>
        <w:rPr>
          <w:rFonts w:ascii="Arial" w:hAnsi="Arial" w:cs="Arial"/>
          <w:color w:val="auto"/>
          <w:sz w:val="22"/>
          <w:szCs w:val="22"/>
        </w:rPr>
        <w:t xml:space="preserve">:  </w:t>
      </w:r>
      <w:r w:rsidRPr="008D0C3D">
        <w:rPr>
          <w:rFonts w:ascii="Arial" w:hAnsi="Arial" w:cs="Arial"/>
          <w:color w:val="auto"/>
          <w:sz w:val="22"/>
          <w:szCs w:val="22"/>
        </w:rPr>
        <w:t>Are the research facilities, resources (e.g., equipment, laboratory space, computer time, subject populations), and training opportunities (e.g. seminars, workshops, professional development opportunities) adequate and appropriate</w:t>
      </w:r>
      <w:r>
        <w:rPr>
          <w:rFonts w:ascii="Arial" w:hAnsi="Arial" w:cs="Arial"/>
          <w:color w:val="auto"/>
          <w:sz w:val="22"/>
          <w:szCs w:val="22"/>
        </w:rPr>
        <w:t>?</w:t>
      </w:r>
      <w:r w:rsidRPr="008D0C3D">
        <w:rPr>
          <w:rFonts w:ascii="Arial" w:hAnsi="Arial" w:cs="Arial"/>
          <w:color w:val="auto"/>
          <w:sz w:val="22"/>
          <w:szCs w:val="22"/>
        </w:rPr>
        <w:t xml:space="preserve"> Is the institutional environment for the applicant’s scientific development of high quality?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0C3D">
        <w:rPr>
          <w:rFonts w:ascii="Arial" w:hAnsi="Arial" w:cs="Arial"/>
          <w:color w:val="auto"/>
          <w:sz w:val="22"/>
          <w:szCs w:val="22"/>
        </w:rPr>
        <w:t>Is there appropriate institutional commitment to fostering the applicant’s mentored training</w:t>
      </w:r>
      <w:r w:rsidR="00CB5F0C">
        <w:rPr>
          <w:rFonts w:ascii="Arial" w:hAnsi="Arial" w:cs="Arial"/>
          <w:color w:val="auto"/>
          <w:sz w:val="22"/>
          <w:szCs w:val="22"/>
        </w:rPr>
        <w:t>?</w:t>
      </w:r>
    </w:p>
    <w:p w14:paraId="6366F9C0" w14:textId="77777777" w:rsidR="008D0C3D" w:rsidRPr="00450754" w:rsidRDefault="008D0C3D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3CB76E" w14:textId="77777777" w:rsidR="00E3402B" w:rsidRDefault="00E3402B" w:rsidP="00FC30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C235D52" w14:textId="5655A198" w:rsidR="00FC3057" w:rsidRPr="00450754" w:rsidRDefault="00FC3057" w:rsidP="00FC30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General guidance for addressing all sections of the </w:t>
      </w:r>
      <w:r w:rsidR="00E74F0B"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written </w:t>
      </w:r>
      <w:r w:rsidRPr="00450754">
        <w:rPr>
          <w:rFonts w:ascii="Arial" w:hAnsi="Arial" w:cs="Arial"/>
          <w:b/>
          <w:bCs/>
          <w:color w:val="auto"/>
          <w:sz w:val="22"/>
          <w:szCs w:val="22"/>
        </w:rPr>
        <w:t xml:space="preserve">critique. </w:t>
      </w:r>
    </w:p>
    <w:p w14:paraId="33BFF71E" w14:textId="77777777" w:rsidR="00FC3057" w:rsidRPr="00450754" w:rsidRDefault="00FC3057" w:rsidP="00FC3057">
      <w:pPr>
        <w:pStyle w:val="Default"/>
        <w:numPr>
          <w:ilvl w:val="0"/>
          <w:numId w:val="2"/>
        </w:numPr>
        <w:spacing w:after="17"/>
        <w:rPr>
          <w:rFonts w:ascii="Arial" w:hAnsi="Arial" w:cs="Arial"/>
          <w:color w:val="auto"/>
          <w:sz w:val="22"/>
          <w:szCs w:val="22"/>
        </w:rPr>
      </w:pPr>
      <w:r w:rsidRPr="00450754">
        <w:rPr>
          <w:rFonts w:ascii="Arial" w:hAnsi="Arial" w:cs="Arial"/>
          <w:color w:val="auto"/>
          <w:sz w:val="22"/>
          <w:szCs w:val="22"/>
        </w:rPr>
        <w:t xml:space="preserve">Avoid general comments and provide specific details. </w:t>
      </w:r>
    </w:p>
    <w:p w14:paraId="66781C0D" w14:textId="77777777" w:rsidR="00FC3057" w:rsidRPr="00450754" w:rsidRDefault="00FC3057" w:rsidP="00FC3057">
      <w:pPr>
        <w:pStyle w:val="Default"/>
        <w:numPr>
          <w:ilvl w:val="0"/>
          <w:numId w:val="2"/>
        </w:numPr>
        <w:spacing w:after="17"/>
        <w:rPr>
          <w:rFonts w:ascii="Arial" w:hAnsi="Arial" w:cs="Arial"/>
          <w:color w:val="auto"/>
          <w:sz w:val="22"/>
          <w:szCs w:val="22"/>
        </w:rPr>
      </w:pPr>
      <w:r w:rsidRPr="00450754">
        <w:rPr>
          <w:rFonts w:ascii="Arial" w:hAnsi="Arial" w:cs="Arial"/>
          <w:color w:val="auto"/>
          <w:sz w:val="22"/>
          <w:szCs w:val="22"/>
        </w:rPr>
        <w:t xml:space="preserve">Provide sufficient context to orient comments (e.g. does the comment refer to a specific aim?) </w:t>
      </w:r>
    </w:p>
    <w:p w14:paraId="28D91CFB" w14:textId="77777777" w:rsidR="00FC3057" w:rsidRPr="00450754" w:rsidRDefault="00FC3057" w:rsidP="00FC3057">
      <w:pPr>
        <w:pStyle w:val="Default"/>
        <w:numPr>
          <w:ilvl w:val="0"/>
          <w:numId w:val="2"/>
        </w:numPr>
        <w:spacing w:after="17"/>
        <w:rPr>
          <w:rFonts w:ascii="Arial" w:hAnsi="Arial" w:cs="Arial"/>
          <w:color w:val="auto"/>
          <w:sz w:val="22"/>
          <w:szCs w:val="22"/>
        </w:rPr>
      </w:pPr>
      <w:r w:rsidRPr="00450754">
        <w:rPr>
          <w:rFonts w:ascii="Arial" w:hAnsi="Arial" w:cs="Arial"/>
          <w:color w:val="auto"/>
          <w:sz w:val="22"/>
          <w:szCs w:val="22"/>
        </w:rPr>
        <w:t xml:space="preserve">Make sure bullets have evaluative statements that indicate your assessment of a </w:t>
      </w:r>
      <w:r w:rsidRPr="00450754">
        <w:rPr>
          <w:rFonts w:ascii="Arial" w:hAnsi="Arial" w:cs="Arial"/>
          <w:color w:val="auto"/>
          <w:sz w:val="22"/>
          <w:szCs w:val="22"/>
        </w:rPr>
        <w:lastRenderedPageBreak/>
        <w:t xml:space="preserve">particular aspect of the application. </w:t>
      </w:r>
    </w:p>
    <w:p w14:paraId="2C397F22" w14:textId="77777777" w:rsidR="00FC3057" w:rsidRPr="00450754" w:rsidRDefault="00FC3057" w:rsidP="00FC305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color w:val="auto"/>
          <w:sz w:val="22"/>
          <w:szCs w:val="22"/>
        </w:rPr>
        <w:t>Make sure that the text within each section is consistent with the score.</w:t>
      </w:r>
      <w:r w:rsidRPr="00450754">
        <w:rPr>
          <w:rFonts w:ascii="Arial" w:hAnsi="Arial" w:cs="Arial"/>
          <w:sz w:val="22"/>
          <w:szCs w:val="22"/>
        </w:rPr>
        <w:t xml:space="preserve"> </w:t>
      </w:r>
    </w:p>
    <w:p w14:paraId="34CF0CCD" w14:textId="77777777" w:rsidR="00FC3057" w:rsidRPr="00450754" w:rsidRDefault="00FC3057" w:rsidP="00FC3057">
      <w:pPr>
        <w:pStyle w:val="Default"/>
        <w:numPr>
          <w:ilvl w:val="1"/>
          <w:numId w:val="2"/>
        </w:numPr>
        <w:spacing w:after="18"/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 xml:space="preserve">Scores of 1-3 should be supported by clearly articulated strengths. </w:t>
      </w:r>
    </w:p>
    <w:p w14:paraId="062AD8F6" w14:textId="77777777" w:rsidR="00FC3057" w:rsidRPr="00450754" w:rsidRDefault="00FC3057" w:rsidP="00FC3057">
      <w:pPr>
        <w:pStyle w:val="Default"/>
        <w:numPr>
          <w:ilvl w:val="1"/>
          <w:numId w:val="2"/>
        </w:numPr>
        <w:spacing w:after="18"/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 xml:space="preserve">Scores of 4-6 may have a balance of strengths and weaknesses. </w:t>
      </w:r>
    </w:p>
    <w:p w14:paraId="34D20998" w14:textId="77777777" w:rsidR="00FC3057" w:rsidRPr="00450754" w:rsidRDefault="00FC3057" w:rsidP="00FC305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 xml:space="preserve">Scores of 7-9 should be supported by clearly articulated weaknesses (or lack of strengths). </w:t>
      </w:r>
    </w:p>
    <w:p w14:paraId="78C6D6D8" w14:textId="77777777" w:rsidR="00264D6E" w:rsidRPr="00450754" w:rsidRDefault="00FC3057" w:rsidP="00264D6E">
      <w:pPr>
        <w:pStyle w:val="Default"/>
        <w:numPr>
          <w:ilvl w:val="0"/>
          <w:numId w:val="2"/>
        </w:numPr>
        <w:spacing w:after="18"/>
        <w:rPr>
          <w:rFonts w:ascii="Arial" w:hAnsi="Arial" w:cs="Arial"/>
          <w:b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 xml:space="preserve">Prioritize strengths and weaknesses by indicating if they are major (score-driving) or minor. </w:t>
      </w:r>
    </w:p>
    <w:p w14:paraId="7F2D195F" w14:textId="77777777" w:rsidR="00FC3057" w:rsidRPr="00450754" w:rsidRDefault="00FC3057" w:rsidP="00264D6E">
      <w:pPr>
        <w:pStyle w:val="Default"/>
        <w:numPr>
          <w:ilvl w:val="0"/>
          <w:numId w:val="2"/>
        </w:numPr>
        <w:spacing w:after="18"/>
        <w:rPr>
          <w:rFonts w:ascii="Arial" w:hAnsi="Arial" w:cs="Arial"/>
          <w:b/>
          <w:sz w:val="22"/>
          <w:szCs w:val="22"/>
        </w:rPr>
      </w:pPr>
      <w:r w:rsidRPr="00450754">
        <w:rPr>
          <w:rFonts w:ascii="Arial" w:hAnsi="Arial" w:cs="Arial"/>
          <w:sz w:val="22"/>
          <w:szCs w:val="22"/>
        </w:rPr>
        <w:t>The NIH Grant Application 9-point scale for both overall impact and individual review criteria will be used for our MOCK reviews (Table 1).</w:t>
      </w:r>
      <w:r w:rsidR="00E74F0B" w:rsidRPr="00450754">
        <w:rPr>
          <w:rFonts w:ascii="Arial" w:hAnsi="Arial" w:cs="Arial"/>
          <w:sz w:val="22"/>
          <w:szCs w:val="22"/>
        </w:rPr>
        <w:t xml:space="preserve"> Further description of the impact score is found in Table </w:t>
      </w:r>
      <w:r w:rsidR="00D4517D">
        <w:rPr>
          <w:rFonts w:ascii="Arial" w:hAnsi="Arial" w:cs="Arial"/>
          <w:sz w:val="22"/>
          <w:szCs w:val="22"/>
        </w:rPr>
        <w:t>2.</w:t>
      </w:r>
    </w:p>
    <w:p w14:paraId="003349ED" w14:textId="7ED7D998" w:rsidR="00D4517D" w:rsidRDefault="00D4517D" w:rsidP="00450754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14:paraId="39C3AAF5" w14:textId="77777777" w:rsidR="00346144" w:rsidRDefault="00346144" w:rsidP="00450754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14:paraId="66F2BFF7" w14:textId="77777777" w:rsidR="00346144" w:rsidRDefault="00346144" w:rsidP="00450754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14:paraId="144D49E7" w14:textId="77777777" w:rsidR="00346144" w:rsidRDefault="00346144" w:rsidP="00450754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14:paraId="4AA7B8AD" w14:textId="77777777" w:rsidR="00D4517D" w:rsidRDefault="00D4517D" w:rsidP="008355F8">
      <w:pPr>
        <w:pStyle w:val="Default"/>
        <w:spacing w:after="18"/>
        <w:ind w:left="1080"/>
        <w:rPr>
          <w:rFonts w:ascii="Arial" w:hAnsi="Arial" w:cs="Arial"/>
          <w:sz w:val="22"/>
          <w:szCs w:val="22"/>
        </w:rPr>
      </w:pPr>
    </w:p>
    <w:p w14:paraId="1F64ABCE" w14:textId="77777777" w:rsidR="00FC3057" w:rsidRPr="003C0A68" w:rsidRDefault="00FC3057" w:rsidP="008355F8">
      <w:pPr>
        <w:jc w:val="center"/>
        <w:rPr>
          <w:rFonts w:ascii="Arial" w:hAnsi="Arial" w:cs="Arial"/>
          <w:b/>
          <w:sz w:val="20"/>
          <w:szCs w:val="22"/>
        </w:rPr>
      </w:pPr>
      <w:r w:rsidRPr="003C0A68">
        <w:rPr>
          <w:rFonts w:ascii="Arial" w:hAnsi="Arial" w:cs="Arial"/>
          <w:b/>
          <w:sz w:val="20"/>
          <w:szCs w:val="22"/>
        </w:rPr>
        <w:t>Table 1. NIH Scoring Scale</w:t>
      </w:r>
    </w:p>
    <w:p w14:paraId="741FAF5C" w14:textId="77777777" w:rsidR="00FC3057" w:rsidRPr="007F3779" w:rsidRDefault="00FC3057" w:rsidP="00FC305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708"/>
      </w:tblGrid>
      <w:tr w:rsidR="00FC3057" w:rsidRPr="007F3779" w14:paraId="63D7841E" w14:textId="77777777" w:rsidTr="003C0A68">
        <w:trPr>
          <w:trHeight w:hRule="exact" w:val="928"/>
        </w:trPr>
        <w:tc>
          <w:tcPr>
            <w:tcW w:w="2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7E975F18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0"/>
                <w:szCs w:val="22"/>
              </w:rPr>
            </w:pPr>
          </w:p>
          <w:p w14:paraId="10281388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06" w:firstLine="26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Overall</w:t>
            </w:r>
            <w:r w:rsidRPr="007F3779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Impact</w:t>
            </w:r>
            <w:r w:rsidRPr="007F3779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7F3779">
              <w:rPr>
                <w:rFonts w:ascii="Arial" w:hAnsi="Arial" w:cs="Arial"/>
                <w:b/>
                <w:bCs/>
                <w:spacing w:val="1"/>
                <w:sz w:val="20"/>
                <w:szCs w:val="22"/>
              </w:rPr>
              <w:t>or</w:t>
            </w:r>
            <w:r w:rsidRPr="007F3779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2"/>
              </w:rPr>
              <w:t xml:space="preserve"> </w:t>
            </w: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Criterion</w:t>
            </w:r>
            <w:r w:rsidRPr="007F3779">
              <w:rPr>
                <w:rFonts w:ascii="Arial" w:hAnsi="Arial" w:cs="Arial"/>
                <w:b/>
                <w:bCs/>
                <w:spacing w:val="-20"/>
                <w:sz w:val="20"/>
                <w:szCs w:val="22"/>
              </w:rPr>
              <w:t xml:space="preserve"> </w:t>
            </w: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Strength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6C820CF7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54384149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9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Score</w:t>
            </w:r>
          </w:p>
        </w:tc>
        <w:tc>
          <w:tcPr>
            <w:tcW w:w="17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0D2D7A8B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24C2E4FD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Descriptor</w:t>
            </w:r>
          </w:p>
        </w:tc>
      </w:tr>
      <w:tr w:rsidR="00FC3057" w:rsidRPr="007F3779" w14:paraId="6B3C03E1" w14:textId="77777777">
        <w:trPr>
          <w:trHeight w:hRule="exact" w:val="358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544E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01531346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High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1D39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07C5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4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Exceptional</w:t>
            </w:r>
          </w:p>
        </w:tc>
      </w:tr>
      <w:tr w:rsidR="00FC3057" w:rsidRPr="007F3779" w14:paraId="47C22907" w14:textId="77777777">
        <w:trPr>
          <w:trHeight w:hRule="exact" w:val="35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BD8E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E34E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DE69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Outstanding</w:t>
            </w:r>
          </w:p>
        </w:tc>
      </w:tr>
      <w:tr w:rsidR="00FC3057" w:rsidRPr="007F3779" w14:paraId="6C94D313" w14:textId="77777777">
        <w:trPr>
          <w:trHeight w:hRule="exact" w:val="35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C4EF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0B65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0438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Excellent</w:t>
            </w:r>
          </w:p>
        </w:tc>
      </w:tr>
      <w:tr w:rsidR="00FC3057" w:rsidRPr="007F3779" w14:paraId="58BC2962" w14:textId="77777777">
        <w:trPr>
          <w:trHeight w:hRule="exact"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6E20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54F77C98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AB2F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0D5B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Very</w:t>
            </w:r>
            <w:r w:rsidRPr="007F3779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Good</w:t>
            </w:r>
          </w:p>
        </w:tc>
      </w:tr>
      <w:tr w:rsidR="00FC3057" w:rsidRPr="007F3779" w14:paraId="387F5ADA" w14:textId="77777777">
        <w:trPr>
          <w:trHeight w:hRule="exact" w:val="35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7FD3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5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98B8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A73B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Good</w:t>
            </w:r>
          </w:p>
        </w:tc>
      </w:tr>
      <w:tr w:rsidR="00FC3057" w:rsidRPr="007F3779" w14:paraId="3C3ED1D6" w14:textId="77777777">
        <w:trPr>
          <w:trHeight w:hRule="exact" w:val="35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1D90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1EA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C51E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Satisfactory</w:t>
            </w:r>
          </w:p>
        </w:tc>
      </w:tr>
      <w:tr w:rsidR="00FC3057" w:rsidRPr="007F3779" w14:paraId="7B49C5D2" w14:textId="77777777">
        <w:trPr>
          <w:trHeight w:hRule="exact" w:val="358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104D296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410FA826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839D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CE4A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4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Fair</w:t>
            </w:r>
          </w:p>
        </w:tc>
      </w:tr>
      <w:tr w:rsidR="00FC3057" w:rsidRPr="007F3779" w14:paraId="0F26B617" w14:textId="77777777">
        <w:trPr>
          <w:trHeight w:hRule="exact" w:val="35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836FA6E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3297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A286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Marginal</w:t>
            </w:r>
          </w:p>
        </w:tc>
      </w:tr>
      <w:tr w:rsidR="00FC3057" w:rsidRPr="007F3779" w14:paraId="063C9183" w14:textId="77777777">
        <w:trPr>
          <w:trHeight w:hRule="exact" w:val="36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B2447CD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/>
              <w:ind w:left="95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E36D33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7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4E0FC51" w14:textId="77777777" w:rsidR="00FC3057" w:rsidRPr="007F3779" w:rsidRDefault="00FC3057" w:rsidP="00FC30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left="95"/>
              <w:rPr>
                <w:rFonts w:ascii="Arial" w:hAnsi="Arial" w:cs="Arial"/>
                <w:sz w:val="20"/>
                <w:szCs w:val="22"/>
              </w:rPr>
            </w:pPr>
            <w:r w:rsidRPr="007F3779">
              <w:rPr>
                <w:rFonts w:ascii="Arial" w:hAnsi="Arial" w:cs="Arial"/>
                <w:b/>
                <w:bCs/>
                <w:sz w:val="20"/>
                <w:szCs w:val="22"/>
              </w:rPr>
              <w:t>Poor</w:t>
            </w:r>
          </w:p>
        </w:tc>
      </w:tr>
    </w:tbl>
    <w:p w14:paraId="5CA6F926" w14:textId="77777777" w:rsidR="009F0516" w:rsidRPr="007F3779" w:rsidRDefault="009F0516" w:rsidP="00FC3057">
      <w:pPr>
        <w:jc w:val="center"/>
        <w:rPr>
          <w:rFonts w:ascii="Arial" w:hAnsi="Arial" w:cs="Arial"/>
          <w:b/>
          <w:sz w:val="20"/>
          <w:szCs w:val="22"/>
        </w:rPr>
      </w:pPr>
    </w:p>
    <w:p w14:paraId="17AB942C" w14:textId="34696BDD" w:rsidR="008355F8" w:rsidRPr="007F3779" w:rsidRDefault="009F0516" w:rsidP="0044276B">
      <w:pPr>
        <w:jc w:val="center"/>
        <w:rPr>
          <w:rFonts w:ascii="Arial" w:hAnsi="Arial" w:cs="Arial"/>
          <w:b/>
          <w:sz w:val="20"/>
          <w:szCs w:val="22"/>
        </w:rPr>
      </w:pPr>
      <w:r w:rsidRPr="008355F8">
        <w:rPr>
          <w:rFonts w:ascii="Arial" w:hAnsi="Arial" w:cs="Arial"/>
          <w:b/>
          <w:sz w:val="20"/>
          <w:szCs w:val="22"/>
        </w:rPr>
        <w:lastRenderedPageBreak/>
        <w:t>Table 2: Score Guid</w:t>
      </w:r>
      <w:r w:rsidR="00F3091D" w:rsidRPr="008355F8">
        <w:rPr>
          <w:rFonts w:ascii="Arial" w:hAnsi="Arial" w:cs="Arial"/>
          <w:b/>
          <w:sz w:val="20"/>
          <w:szCs w:val="22"/>
        </w:rPr>
        <w:t xml:space="preserve">e for Overall Impact Scores </w:t>
      </w:r>
      <w:r w:rsidR="00F3091D" w:rsidRPr="007F3779">
        <w:rPr>
          <w:rFonts w:ascii="Arial" w:hAnsi="Arial" w:cs="Arial"/>
          <w:b/>
          <w:noProof/>
          <w:sz w:val="20"/>
          <w:szCs w:val="22"/>
        </w:rPr>
        <w:drawing>
          <wp:inline distT="0" distB="0" distL="0" distR="0" wp14:anchorId="63FCF10E" wp14:editId="79B89BCC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779">
        <w:rPr>
          <w:rFonts w:ascii="Arial" w:hAnsi="Arial" w:cs="Arial"/>
          <w:b/>
          <w:sz w:val="20"/>
          <w:szCs w:val="22"/>
        </w:rPr>
        <w:t xml:space="preserve"> </w:t>
      </w:r>
    </w:p>
    <w:sectPr w:rsidR="008355F8" w:rsidRPr="007F3779" w:rsidSect="002F275D">
      <w:footerReference w:type="even" r:id="rId10"/>
      <w:footerReference w:type="default" r:id="rId11"/>
      <w:pgSz w:w="12240" w:h="15840"/>
      <w:pgMar w:top="990" w:right="1296" w:bottom="1260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DC8A9" w16cid:durableId="20E94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2F06" w14:textId="77777777" w:rsidR="00A15423" w:rsidRDefault="00A15423" w:rsidP="00FC3057">
      <w:r>
        <w:separator/>
      </w:r>
    </w:p>
  </w:endnote>
  <w:endnote w:type="continuationSeparator" w:id="0">
    <w:p w14:paraId="1EFBA97D" w14:textId="77777777" w:rsidR="00A15423" w:rsidRDefault="00A15423" w:rsidP="00FC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346C" w14:textId="77777777" w:rsidR="00E74F0B" w:rsidRDefault="00E74F0B" w:rsidP="002F2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11024" w14:textId="77777777" w:rsidR="00E74F0B" w:rsidRDefault="00E74F0B" w:rsidP="00950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2C7F" w14:textId="5398F523" w:rsidR="00E74F0B" w:rsidRDefault="00E74F0B" w:rsidP="00950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A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ABDC1" w14:textId="77777777" w:rsidR="00E74F0B" w:rsidRDefault="00E74F0B" w:rsidP="009507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18A9" w14:textId="77777777" w:rsidR="00A15423" w:rsidRDefault="00A15423" w:rsidP="00FC3057">
      <w:r>
        <w:separator/>
      </w:r>
    </w:p>
  </w:footnote>
  <w:footnote w:type="continuationSeparator" w:id="0">
    <w:p w14:paraId="63836C1F" w14:textId="77777777" w:rsidR="00A15423" w:rsidRDefault="00A15423" w:rsidP="00FC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84"/>
    <w:multiLevelType w:val="hybridMultilevel"/>
    <w:tmpl w:val="159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A0C"/>
    <w:multiLevelType w:val="hybridMultilevel"/>
    <w:tmpl w:val="00E2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61C0"/>
    <w:multiLevelType w:val="hybridMultilevel"/>
    <w:tmpl w:val="2AB2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B5B"/>
    <w:multiLevelType w:val="hybridMultilevel"/>
    <w:tmpl w:val="F6887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305FD"/>
    <w:multiLevelType w:val="hybridMultilevel"/>
    <w:tmpl w:val="C44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5E0F"/>
    <w:multiLevelType w:val="multilevel"/>
    <w:tmpl w:val="7EC0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A71D5"/>
    <w:multiLevelType w:val="multilevel"/>
    <w:tmpl w:val="8EB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C167AB"/>
    <w:multiLevelType w:val="hybridMultilevel"/>
    <w:tmpl w:val="AF18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5C63"/>
    <w:multiLevelType w:val="hybridMultilevel"/>
    <w:tmpl w:val="0026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7015"/>
    <w:multiLevelType w:val="hybridMultilevel"/>
    <w:tmpl w:val="47A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2D63"/>
    <w:multiLevelType w:val="hybridMultilevel"/>
    <w:tmpl w:val="DE3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06D5"/>
    <w:multiLevelType w:val="hybridMultilevel"/>
    <w:tmpl w:val="74F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6833"/>
    <w:multiLevelType w:val="multilevel"/>
    <w:tmpl w:val="773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57"/>
    <w:rsid w:val="000221F5"/>
    <w:rsid w:val="00052693"/>
    <w:rsid w:val="00066ADA"/>
    <w:rsid w:val="00100045"/>
    <w:rsid w:val="00101280"/>
    <w:rsid w:val="00125246"/>
    <w:rsid w:val="001A3D65"/>
    <w:rsid w:val="001A675A"/>
    <w:rsid w:val="001F4C34"/>
    <w:rsid w:val="001F61DB"/>
    <w:rsid w:val="00240668"/>
    <w:rsid w:val="00264D6E"/>
    <w:rsid w:val="00285A24"/>
    <w:rsid w:val="0029408C"/>
    <w:rsid w:val="002A74BA"/>
    <w:rsid w:val="002F275D"/>
    <w:rsid w:val="002F54DA"/>
    <w:rsid w:val="00306B2A"/>
    <w:rsid w:val="00307903"/>
    <w:rsid w:val="00316F05"/>
    <w:rsid w:val="00327393"/>
    <w:rsid w:val="0033042D"/>
    <w:rsid w:val="003361F4"/>
    <w:rsid w:val="00342D74"/>
    <w:rsid w:val="00346144"/>
    <w:rsid w:val="00384D3D"/>
    <w:rsid w:val="003B1645"/>
    <w:rsid w:val="003C0A68"/>
    <w:rsid w:val="003E46EB"/>
    <w:rsid w:val="00401913"/>
    <w:rsid w:val="0041411E"/>
    <w:rsid w:val="004251C5"/>
    <w:rsid w:val="0044276B"/>
    <w:rsid w:val="00450754"/>
    <w:rsid w:val="00476DDB"/>
    <w:rsid w:val="004A57AD"/>
    <w:rsid w:val="004A6D55"/>
    <w:rsid w:val="004C28CB"/>
    <w:rsid w:val="004F6A65"/>
    <w:rsid w:val="005A0AAE"/>
    <w:rsid w:val="005A11A6"/>
    <w:rsid w:val="005C7705"/>
    <w:rsid w:val="00603CF0"/>
    <w:rsid w:val="00634030"/>
    <w:rsid w:val="006533E7"/>
    <w:rsid w:val="0067023A"/>
    <w:rsid w:val="00674AAD"/>
    <w:rsid w:val="00706FC2"/>
    <w:rsid w:val="007141CE"/>
    <w:rsid w:val="00734511"/>
    <w:rsid w:val="0074225C"/>
    <w:rsid w:val="00765B65"/>
    <w:rsid w:val="007A57D5"/>
    <w:rsid w:val="007B3AF0"/>
    <w:rsid w:val="007B4A36"/>
    <w:rsid w:val="007C3C2A"/>
    <w:rsid w:val="007E17E9"/>
    <w:rsid w:val="007E6DD8"/>
    <w:rsid w:val="007E7730"/>
    <w:rsid w:val="007F3779"/>
    <w:rsid w:val="00826214"/>
    <w:rsid w:val="008355F8"/>
    <w:rsid w:val="008616EB"/>
    <w:rsid w:val="008665E8"/>
    <w:rsid w:val="00872947"/>
    <w:rsid w:val="0087630F"/>
    <w:rsid w:val="00895D4C"/>
    <w:rsid w:val="008A3644"/>
    <w:rsid w:val="008D0C3D"/>
    <w:rsid w:val="008E02CD"/>
    <w:rsid w:val="00903042"/>
    <w:rsid w:val="009131E7"/>
    <w:rsid w:val="00940FB1"/>
    <w:rsid w:val="00950746"/>
    <w:rsid w:val="009945F7"/>
    <w:rsid w:val="009A5111"/>
    <w:rsid w:val="009B6A18"/>
    <w:rsid w:val="009F0516"/>
    <w:rsid w:val="00A047BE"/>
    <w:rsid w:val="00A15423"/>
    <w:rsid w:val="00A415D1"/>
    <w:rsid w:val="00A46F73"/>
    <w:rsid w:val="00A84BC6"/>
    <w:rsid w:val="00A85B11"/>
    <w:rsid w:val="00AF7599"/>
    <w:rsid w:val="00B147A8"/>
    <w:rsid w:val="00B50E6A"/>
    <w:rsid w:val="00B51126"/>
    <w:rsid w:val="00BA7472"/>
    <w:rsid w:val="00C02A84"/>
    <w:rsid w:val="00C465AB"/>
    <w:rsid w:val="00C63F45"/>
    <w:rsid w:val="00C73E5D"/>
    <w:rsid w:val="00C804F7"/>
    <w:rsid w:val="00C83E93"/>
    <w:rsid w:val="00CB5F0C"/>
    <w:rsid w:val="00CD05E2"/>
    <w:rsid w:val="00CE7263"/>
    <w:rsid w:val="00CF3109"/>
    <w:rsid w:val="00D2190A"/>
    <w:rsid w:val="00D35184"/>
    <w:rsid w:val="00D4517D"/>
    <w:rsid w:val="00D573F1"/>
    <w:rsid w:val="00DA3040"/>
    <w:rsid w:val="00DA7E56"/>
    <w:rsid w:val="00DC019B"/>
    <w:rsid w:val="00E12D65"/>
    <w:rsid w:val="00E13931"/>
    <w:rsid w:val="00E159AB"/>
    <w:rsid w:val="00E3402B"/>
    <w:rsid w:val="00E74F0B"/>
    <w:rsid w:val="00EF69F9"/>
    <w:rsid w:val="00EF7515"/>
    <w:rsid w:val="00F20E95"/>
    <w:rsid w:val="00F3091D"/>
    <w:rsid w:val="00F452CF"/>
    <w:rsid w:val="00F62444"/>
    <w:rsid w:val="00F81352"/>
    <w:rsid w:val="00F90831"/>
    <w:rsid w:val="00FA7A57"/>
    <w:rsid w:val="00FC132B"/>
    <w:rsid w:val="00FC3057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B95D48"/>
  <w14:defaultImageDpi w14:val="300"/>
  <w15:docId w15:val="{CC0C7BDF-445A-43A7-B8CA-A98B5B5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05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C305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C305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3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57"/>
  </w:style>
  <w:style w:type="paragraph" w:styleId="Footer">
    <w:name w:val="footer"/>
    <w:basedOn w:val="Normal"/>
    <w:link w:val="FooterChar"/>
    <w:uiPriority w:val="99"/>
    <w:unhideWhenUsed/>
    <w:rsid w:val="00FC3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57"/>
  </w:style>
  <w:style w:type="character" w:styleId="PageNumber">
    <w:name w:val="page number"/>
    <w:basedOn w:val="DefaultParagraphFont"/>
    <w:uiPriority w:val="99"/>
    <w:semiHidden/>
    <w:unhideWhenUsed/>
    <w:rsid w:val="00950746"/>
  </w:style>
  <w:style w:type="paragraph" w:styleId="BalloonText">
    <w:name w:val="Balloon Text"/>
    <w:basedOn w:val="Normal"/>
    <w:link w:val="BalloonTextChar"/>
    <w:uiPriority w:val="99"/>
    <w:semiHidden/>
    <w:unhideWhenUsed/>
    <w:rsid w:val="00950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91D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3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duke.edu/portal/site/66a5ed4d-4993-4ff7-a941-ec69251078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Hockenberry</dc:creator>
  <cp:lastModifiedBy>Libby Ladd</cp:lastModifiedBy>
  <cp:revision>2</cp:revision>
  <cp:lastPrinted>2019-08-02T12:37:00Z</cp:lastPrinted>
  <dcterms:created xsi:type="dcterms:W3CDTF">2019-08-02T12:41:00Z</dcterms:created>
  <dcterms:modified xsi:type="dcterms:W3CDTF">2019-08-02T12:41:00Z</dcterms:modified>
</cp:coreProperties>
</file>